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32DB" w14:textId="77777777" w:rsidR="00AA3FE2" w:rsidRPr="00435DF1" w:rsidRDefault="00AA3FE2">
      <w:pPr>
        <w:pStyle w:val="BodyA"/>
        <w:jc w:val="center"/>
        <w:rPr>
          <w:rFonts w:ascii="Helvetica Neue" w:eastAsia="Helvetica Neue" w:hAnsi="Helvetica Neue" w:cs="Helvetica Neue"/>
          <w:b/>
          <w:bCs/>
          <w:color w:val="000000" w:themeColor="text1"/>
          <w:sz w:val="32"/>
          <w:szCs w:val="32"/>
        </w:rPr>
      </w:pPr>
    </w:p>
    <w:p w14:paraId="1FCA9C01" w14:textId="77777777" w:rsidR="00AA3FE2" w:rsidRPr="00435DF1" w:rsidRDefault="00AA3FE2">
      <w:pPr>
        <w:pStyle w:val="BodyA"/>
        <w:jc w:val="center"/>
        <w:rPr>
          <w:rFonts w:ascii="Helvetica Neue" w:eastAsia="Helvetica Neue" w:hAnsi="Helvetica Neue" w:cs="Helvetica Neue"/>
          <w:b/>
          <w:bCs/>
          <w:color w:val="000000" w:themeColor="text1"/>
          <w:sz w:val="32"/>
          <w:szCs w:val="32"/>
        </w:rPr>
      </w:pPr>
    </w:p>
    <w:p w14:paraId="3ACF9ECB" w14:textId="77777777" w:rsidR="00AA3FE2" w:rsidRPr="00435DF1" w:rsidRDefault="00AA3FE2">
      <w:pPr>
        <w:pStyle w:val="BodyA"/>
        <w:jc w:val="center"/>
        <w:rPr>
          <w:rFonts w:ascii="Helvetica Neue" w:eastAsia="Helvetica Neue" w:hAnsi="Helvetica Neue" w:cs="Helvetica Neue"/>
          <w:b/>
          <w:bCs/>
          <w:color w:val="000000" w:themeColor="text1"/>
          <w:sz w:val="32"/>
          <w:szCs w:val="32"/>
        </w:rPr>
      </w:pPr>
    </w:p>
    <w:p w14:paraId="4A0BA6B7" w14:textId="77777777" w:rsidR="00AA3FE2" w:rsidRPr="00435DF1" w:rsidRDefault="00AA3FE2">
      <w:pPr>
        <w:pStyle w:val="BodyA"/>
        <w:rPr>
          <w:rFonts w:ascii="Helvetica Neue" w:eastAsia="Helvetica Neue" w:hAnsi="Helvetica Neue" w:cs="Helvetica Neue"/>
          <w:color w:val="000000" w:themeColor="text1"/>
        </w:rPr>
      </w:pPr>
    </w:p>
    <w:p w14:paraId="3C079392" w14:textId="77777777" w:rsidR="00AA3FE2" w:rsidRPr="00435DF1" w:rsidRDefault="00AA3FE2">
      <w:pPr>
        <w:pStyle w:val="BodyA"/>
        <w:rPr>
          <w:rFonts w:ascii="Helvetica Neue" w:eastAsia="Helvetica Neue" w:hAnsi="Helvetica Neue" w:cs="Helvetica Neue"/>
          <w:color w:val="000000" w:themeColor="text1"/>
        </w:rPr>
      </w:pPr>
    </w:p>
    <w:p w14:paraId="09B520C2" w14:textId="77777777" w:rsidR="00AA3FE2" w:rsidRPr="00435DF1" w:rsidRDefault="00AA3FE2">
      <w:pPr>
        <w:pStyle w:val="BodyA"/>
        <w:rPr>
          <w:rFonts w:ascii="Helvetica Neue" w:eastAsia="Helvetica Neue" w:hAnsi="Helvetica Neue" w:cs="Helvetica Neue"/>
          <w:color w:val="000000" w:themeColor="text1"/>
        </w:rPr>
      </w:pPr>
    </w:p>
    <w:p w14:paraId="04B6685B" w14:textId="77777777" w:rsidR="00AA3FE2" w:rsidRPr="00435DF1" w:rsidRDefault="00AA3FE2">
      <w:pPr>
        <w:pStyle w:val="BodyA"/>
        <w:rPr>
          <w:rFonts w:ascii="Helvetica Neue" w:eastAsia="Helvetica Neue" w:hAnsi="Helvetica Neue" w:cs="Helvetica Neue"/>
          <w:color w:val="000000" w:themeColor="text1"/>
        </w:rPr>
      </w:pPr>
    </w:p>
    <w:p w14:paraId="64CE0F2C" w14:textId="77777777" w:rsidR="00AA3FE2" w:rsidRPr="00435DF1" w:rsidRDefault="00AA3FE2">
      <w:pPr>
        <w:pStyle w:val="BodyA"/>
        <w:rPr>
          <w:rFonts w:ascii="Helvetica Neue" w:eastAsia="Helvetica Neue" w:hAnsi="Helvetica Neue" w:cs="Helvetica Neue"/>
          <w:color w:val="000000" w:themeColor="text1"/>
        </w:rPr>
      </w:pPr>
    </w:p>
    <w:p w14:paraId="5028F9F4" w14:textId="77777777" w:rsidR="00AA3FE2" w:rsidRPr="00435DF1" w:rsidRDefault="00AA3FE2">
      <w:pPr>
        <w:pStyle w:val="BodyA"/>
        <w:rPr>
          <w:rFonts w:ascii="Helvetica Neue" w:eastAsia="Helvetica Neue" w:hAnsi="Helvetica Neue" w:cs="Helvetica Neue"/>
          <w:color w:val="000000" w:themeColor="text1"/>
        </w:rPr>
      </w:pPr>
    </w:p>
    <w:p w14:paraId="4F09DFDB" w14:textId="77777777" w:rsidR="00AA3FE2" w:rsidRPr="00435DF1" w:rsidRDefault="00AA3FE2">
      <w:pPr>
        <w:pStyle w:val="BodyA"/>
        <w:rPr>
          <w:rFonts w:ascii="Helvetica Neue" w:eastAsia="Helvetica Neue" w:hAnsi="Helvetica Neue" w:cs="Helvetica Neue"/>
          <w:color w:val="000000" w:themeColor="text1"/>
        </w:rPr>
      </w:pPr>
    </w:p>
    <w:p w14:paraId="48DDA2B5" w14:textId="77777777" w:rsidR="00AA3FE2" w:rsidRPr="00435DF1" w:rsidRDefault="00000000">
      <w:pPr>
        <w:pStyle w:val="BodyA"/>
        <w:rPr>
          <w:rFonts w:ascii="Helvetica Neue" w:eastAsia="Helvetica Neue" w:hAnsi="Helvetica Neue" w:cs="Helvetica Neue"/>
          <w:color w:val="000000" w:themeColor="text1"/>
          <w:sz w:val="60"/>
          <w:szCs w:val="60"/>
        </w:rPr>
      </w:pPr>
      <w:r w:rsidRPr="00435DF1">
        <w:rPr>
          <w:rFonts w:ascii="Helvetica Neue" w:hAnsi="Helvetica Neue"/>
          <w:color w:val="000000" w:themeColor="text1"/>
          <w:sz w:val="60"/>
          <w:szCs w:val="60"/>
        </w:rPr>
        <w:t>Citizens’ Assembly</w:t>
      </w:r>
    </w:p>
    <w:p w14:paraId="79B7E4E6" w14:textId="77777777" w:rsidR="00AA3FE2" w:rsidRPr="00435DF1" w:rsidRDefault="00AA3FE2">
      <w:pPr>
        <w:pStyle w:val="BodyA"/>
        <w:rPr>
          <w:rFonts w:ascii="Helvetica Neue" w:eastAsia="Helvetica Neue" w:hAnsi="Helvetica Neue" w:cs="Helvetica Neue"/>
          <w:color w:val="000000" w:themeColor="text1"/>
          <w:sz w:val="36"/>
          <w:szCs w:val="36"/>
        </w:rPr>
      </w:pPr>
    </w:p>
    <w:p w14:paraId="1ED54205" w14:textId="77777777" w:rsidR="00AA3FE2" w:rsidRPr="00435DF1" w:rsidRDefault="00AA3FE2">
      <w:pPr>
        <w:pStyle w:val="BodyB"/>
        <w:spacing w:line="276" w:lineRule="auto"/>
        <w:rPr>
          <w:rFonts w:ascii="Helvetica Neue" w:eastAsia="Helvetica Neue" w:hAnsi="Helvetica Neue" w:cs="Helvetica Neue"/>
          <w:i/>
          <w:iCs/>
          <w:color w:val="000000" w:themeColor="text1"/>
          <w:sz w:val="28"/>
          <w:szCs w:val="28"/>
        </w:rPr>
      </w:pPr>
    </w:p>
    <w:p w14:paraId="76527408" w14:textId="77777777" w:rsidR="00AA3FE2" w:rsidRPr="00435DF1" w:rsidRDefault="00000000">
      <w:pPr>
        <w:pStyle w:val="BodyB"/>
        <w:spacing w:line="276" w:lineRule="auto"/>
        <w:rPr>
          <w:rFonts w:ascii="Helvetica Neue" w:eastAsia="Helvetica Neue" w:hAnsi="Helvetica Neue" w:cs="Helvetica Neue"/>
          <w:color w:val="000000" w:themeColor="text1"/>
          <w:sz w:val="36"/>
          <w:szCs w:val="36"/>
        </w:rPr>
      </w:pPr>
      <w:r w:rsidRPr="00435DF1">
        <w:rPr>
          <w:rFonts w:ascii="Helvetica Neue" w:hAnsi="Helvetica Neue"/>
          <w:color w:val="000000" w:themeColor="text1"/>
          <w:sz w:val="36"/>
          <w:szCs w:val="36"/>
        </w:rPr>
        <w:t>Request for tenders</w:t>
      </w:r>
    </w:p>
    <w:p w14:paraId="543A5C47" w14:textId="77777777" w:rsidR="00AA3FE2" w:rsidRPr="00435DF1" w:rsidRDefault="00AA3FE2">
      <w:pPr>
        <w:pStyle w:val="BodyB"/>
        <w:spacing w:line="276" w:lineRule="auto"/>
        <w:rPr>
          <w:rFonts w:ascii="Helvetica Neue" w:eastAsia="Helvetica Neue" w:hAnsi="Helvetica Neue" w:cs="Helvetica Neue"/>
          <w:color w:val="000000" w:themeColor="text1"/>
          <w:sz w:val="28"/>
          <w:szCs w:val="28"/>
        </w:rPr>
      </w:pPr>
    </w:p>
    <w:p w14:paraId="5DF2F5EB" w14:textId="77777777" w:rsidR="00AA3FE2" w:rsidRPr="00435DF1" w:rsidRDefault="00000000">
      <w:pPr>
        <w:pStyle w:val="BodyB"/>
        <w:spacing w:line="276" w:lineRule="auto"/>
        <w:rPr>
          <w:rFonts w:ascii="Helvetica Neue" w:eastAsia="Helvetica Neue" w:hAnsi="Helvetica Neue" w:cs="Helvetica Neue"/>
          <w:color w:val="000000" w:themeColor="text1"/>
        </w:rPr>
      </w:pPr>
      <w:r w:rsidRPr="00435DF1">
        <w:rPr>
          <w:rFonts w:ascii="Helvetica Neue" w:hAnsi="Helvetica Neue"/>
          <w:color w:val="000000" w:themeColor="text1"/>
        </w:rPr>
        <w:t>Date</w:t>
      </w:r>
    </w:p>
    <w:p w14:paraId="4CD12850"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0F046D24"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37DBBD05"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03EF327A"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0A7014A4"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08D49267"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5E011D15"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6BC59A26"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16B796BF"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1C1EE94B"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68E895CB"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3DC78BC0"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2B491A05"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2E78006B"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4CB4D11A"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4FC6B02E"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1461B778"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03C83982"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3352EB92"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0F24147D" w14:textId="77777777" w:rsidR="00AA3FE2" w:rsidRPr="00435DF1" w:rsidRDefault="00AA3FE2">
      <w:pPr>
        <w:pStyle w:val="BodyB"/>
        <w:spacing w:line="276" w:lineRule="auto"/>
        <w:rPr>
          <w:rFonts w:ascii="Helvetica Neue" w:eastAsia="Helvetica Neue" w:hAnsi="Helvetica Neue" w:cs="Helvetica Neue"/>
          <w:b/>
          <w:bCs/>
          <w:color w:val="000000" w:themeColor="text1"/>
        </w:rPr>
      </w:pPr>
    </w:p>
    <w:p w14:paraId="7632A7B8" w14:textId="37F7DDB9" w:rsidR="00AA3FE2" w:rsidRPr="00435DF1" w:rsidRDefault="00000000">
      <w:pPr>
        <w:pStyle w:val="ListParagraph"/>
        <w:spacing w:line="276" w:lineRule="auto"/>
        <w:ind w:left="0"/>
        <w:rPr>
          <w:rFonts w:ascii="Helvetica Neue" w:eastAsia="Helvetica Neue" w:hAnsi="Helvetica Neue" w:cs="Helvetica Neue"/>
          <w:color w:val="000000" w:themeColor="text1"/>
          <w:sz w:val="36"/>
          <w:szCs w:val="36"/>
        </w:rPr>
      </w:pPr>
      <w:r w:rsidRPr="00435DF1">
        <w:rPr>
          <w:rFonts w:ascii="Helvetica Neue" w:hAnsi="Helvetica Neue"/>
          <w:color w:val="000000" w:themeColor="text1"/>
          <w:sz w:val="36"/>
          <w:szCs w:val="36"/>
        </w:rPr>
        <w:t>Contacts</w:t>
      </w:r>
    </w:p>
    <w:p w14:paraId="10593369" w14:textId="77777777" w:rsidR="00AA3FE2" w:rsidRPr="00435DF1" w:rsidRDefault="00000000">
      <w:pPr>
        <w:pStyle w:val="ListParagraph"/>
        <w:spacing w:line="276" w:lineRule="auto"/>
        <w:ind w:left="0"/>
        <w:rPr>
          <w:rFonts w:ascii="Helvetica Neue" w:eastAsia="Helvetica Neue" w:hAnsi="Helvetica Neue" w:cs="Helvetica Neue"/>
          <w:color w:val="000000" w:themeColor="text1"/>
          <w:sz w:val="24"/>
          <w:szCs w:val="24"/>
        </w:rPr>
      </w:pPr>
      <w:r w:rsidRPr="00435DF1">
        <w:rPr>
          <w:rFonts w:ascii="Helvetica Neue" w:hAnsi="Helvetica Neue"/>
          <w:color w:val="000000" w:themeColor="text1"/>
          <w:sz w:val="24"/>
          <w:szCs w:val="24"/>
        </w:rPr>
        <w:t xml:space="preserve">First and last name, organisation, email address </w:t>
      </w:r>
    </w:p>
    <w:p w14:paraId="4915F678" w14:textId="77777777" w:rsidR="00AA3FE2" w:rsidRPr="00435DF1" w:rsidRDefault="00000000">
      <w:pPr>
        <w:pStyle w:val="ListParagraph"/>
        <w:spacing w:line="276" w:lineRule="auto"/>
        <w:ind w:left="0"/>
        <w:rPr>
          <w:rFonts w:ascii="Helvetica Neue" w:eastAsia="Helvetica Neue" w:hAnsi="Helvetica Neue" w:cs="Helvetica Neue"/>
          <w:color w:val="000000" w:themeColor="text1"/>
          <w:sz w:val="36"/>
          <w:szCs w:val="36"/>
        </w:rPr>
      </w:pPr>
      <w:r w:rsidRPr="00435DF1">
        <w:rPr>
          <w:rFonts w:ascii="Helvetica Neue" w:hAnsi="Helvetica Neue"/>
          <w:color w:val="000000" w:themeColor="text1"/>
          <w:sz w:val="36"/>
          <w:szCs w:val="36"/>
        </w:rPr>
        <w:lastRenderedPageBreak/>
        <w:t>Contents:</w:t>
      </w:r>
    </w:p>
    <w:p w14:paraId="6A9D43B1" w14:textId="77777777" w:rsidR="00AA3FE2" w:rsidRPr="00435DF1" w:rsidRDefault="00000000">
      <w:pPr>
        <w:pStyle w:val="ListParagraph"/>
        <w:spacing w:line="276" w:lineRule="auto"/>
        <w:ind w:left="0"/>
        <w:rPr>
          <w:color w:val="000000" w:themeColor="text1"/>
        </w:rPr>
      </w:pPr>
      <w:r w:rsidRPr="00435DF1">
        <w:rPr>
          <w:rFonts w:ascii="Helvetica Neue" w:eastAsia="Helvetica Neue" w:hAnsi="Helvetica Neue" w:cs="Helvetica Neue"/>
          <w:i/>
          <w:iCs/>
          <w:color w:val="000000" w:themeColor="text1"/>
          <w:sz w:val="36"/>
          <w:szCs w:val="36"/>
        </w:rPr>
        <w:fldChar w:fldCharType="begin"/>
      </w:r>
      <w:r w:rsidRPr="00435DF1">
        <w:rPr>
          <w:rFonts w:ascii="Helvetica Neue" w:eastAsia="Helvetica Neue" w:hAnsi="Helvetica Neue" w:cs="Helvetica Neue"/>
          <w:i/>
          <w:iCs/>
          <w:color w:val="000000" w:themeColor="text1"/>
          <w:sz w:val="36"/>
          <w:szCs w:val="36"/>
        </w:rPr>
        <w:instrText xml:space="preserve"> TOC \o 1-1 </w:instrText>
      </w:r>
      <w:r w:rsidRPr="00435DF1">
        <w:rPr>
          <w:rFonts w:ascii="Helvetica Neue" w:eastAsia="Helvetica Neue" w:hAnsi="Helvetica Neue" w:cs="Helvetica Neue"/>
          <w:i/>
          <w:iCs/>
          <w:color w:val="000000" w:themeColor="text1"/>
          <w:sz w:val="36"/>
          <w:szCs w:val="36"/>
        </w:rPr>
        <w:fldChar w:fldCharType="separate"/>
      </w:r>
    </w:p>
    <w:p w14:paraId="2E3ABEEF" w14:textId="77777777" w:rsidR="00AA3FE2" w:rsidRPr="00435DF1" w:rsidRDefault="00000000">
      <w:pPr>
        <w:pStyle w:val="TOC1"/>
        <w:rPr>
          <w:color w:val="000000" w:themeColor="text1"/>
        </w:rPr>
      </w:pPr>
      <w:r w:rsidRPr="00435DF1">
        <w:rPr>
          <w:color w:val="000000" w:themeColor="text1"/>
          <w:lang w:val="fr-FR"/>
        </w:rPr>
        <w:t>Introduction</w:t>
      </w:r>
      <w:r w:rsidRPr="00435DF1">
        <w:rPr>
          <w:color w:val="000000" w:themeColor="text1"/>
          <w:lang w:val="fr-FR"/>
        </w:rPr>
        <w:tab/>
      </w:r>
      <w:r w:rsidRPr="00435DF1">
        <w:rPr>
          <w:color w:val="000000" w:themeColor="text1"/>
        </w:rPr>
        <w:fldChar w:fldCharType="begin"/>
      </w:r>
      <w:r w:rsidRPr="00435DF1">
        <w:rPr>
          <w:color w:val="000000" w:themeColor="text1"/>
        </w:rPr>
        <w:instrText xml:space="preserve"> PAGEREF _Toc \h </w:instrText>
      </w:r>
      <w:r w:rsidRPr="00435DF1">
        <w:rPr>
          <w:color w:val="000000" w:themeColor="text1"/>
        </w:rPr>
      </w:r>
      <w:r w:rsidRPr="00435DF1">
        <w:rPr>
          <w:color w:val="000000" w:themeColor="text1"/>
        </w:rPr>
        <w:fldChar w:fldCharType="separate"/>
      </w:r>
      <w:r w:rsidRPr="00435DF1">
        <w:rPr>
          <w:color w:val="000000" w:themeColor="text1"/>
        </w:rPr>
        <w:t>3</w:t>
      </w:r>
      <w:r w:rsidRPr="00435DF1">
        <w:rPr>
          <w:color w:val="000000" w:themeColor="text1"/>
        </w:rPr>
        <w:fldChar w:fldCharType="end"/>
      </w:r>
    </w:p>
    <w:p w14:paraId="1EBBA44D" w14:textId="77777777" w:rsidR="00AA3FE2" w:rsidRPr="00435DF1" w:rsidRDefault="00000000">
      <w:pPr>
        <w:pStyle w:val="TOC1"/>
        <w:rPr>
          <w:color w:val="000000" w:themeColor="text1"/>
        </w:rPr>
      </w:pPr>
      <w:r w:rsidRPr="00435DF1">
        <w:rPr>
          <w:color w:val="000000" w:themeColor="text1"/>
          <w:lang w:val="en-US"/>
        </w:rPr>
        <w:t>Instructions for tenders</w:t>
      </w:r>
      <w:r w:rsidRPr="00435DF1">
        <w:rPr>
          <w:color w:val="000000" w:themeColor="text1"/>
          <w:lang w:val="en-US"/>
        </w:rPr>
        <w:tab/>
      </w:r>
      <w:r w:rsidRPr="00435DF1">
        <w:rPr>
          <w:color w:val="000000" w:themeColor="text1"/>
        </w:rPr>
        <w:fldChar w:fldCharType="begin"/>
      </w:r>
      <w:r w:rsidRPr="00435DF1">
        <w:rPr>
          <w:color w:val="000000" w:themeColor="text1"/>
        </w:rPr>
        <w:instrText xml:space="preserve"> PAGEREF _Toc1 \h </w:instrText>
      </w:r>
      <w:r w:rsidRPr="00435DF1">
        <w:rPr>
          <w:color w:val="000000" w:themeColor="text1"/>
        </w:rPr>
      </w:r>
      <w:r w:rsidRPr="00435DF1">
        <w:rPr>
          <w:color w:val="000000" w:themeColor="text1"/>
        </w:rPr>
        <w:fldChar w:fldCharType="separate"/>
      </w:r>
      <w:r w:rsidRPr="00435DF1">
        <w:rPr>
          <w:color w:val="000000" w:themeColor="text1"/>
        </w:rPr>
        <w:t>3</w:t>
      </w:r>
      <w:r w:rsidRPr="00435DF1">
        <w:rPr>
          <w:color w:val="000000" w:themeColor="text1"/>
        </w:rPr>
        <w:fldChar w:fldCharType="end"/>
      </w:r>
    </w:p>
    <w:p w14:paraId="1F9AF0C5" w14:textId="77777777" w:rsidR="00AA3FE2" w:rsidRPr="00435DF1" w:rsidRDefault="00000000">
      <w:pPr>
        <w:pStyle w:val="TOC1"/>
        <w:rPr>
          <w:color w:val="000000" w:themeColor="text1"/>
        </w:rPr>
      </w:pPr>
      <w:r w:rsidRPr="00435DF1">
        <w:rPr>
          <w:color w:val="000000" w:themeColor="text1"/>
          <w:lang w:val="fr-FR"/>
        </w:rPr>
        <w:t>Context</w:t>
      </w:r>
      <w:r w:rsidRPr="00435DF1">
        <w:rPr>
          <w:color w:val="000000" w:themeColor="text1"/>
          <w:lang w:val="fr-FR"/>
        </w:rPr>
        <w:tab/>
      </w:r>
      <w:r w:rsidRPr="00435DF1">
        <w:rPr>
          <w:color w:val="000000" w:themeColor="text1"/>
        </w:rPr>
        <w:fldChar w:fldCharType="begin"/>
      </w:r>
      <w:r w:rsidRPr="00435DF1">
        <w:rPr>
          <w:color w:val="000000" w:themeColor="text1"/>
        </w:rPr>
        <w:instrText xml:space="preserve"> PAGEREF _Toc2 \h </w:instrText>
      </w:r>
      <w:r w:rsidRPr="00435DF1">
        <w:rPr>
          <w:color w:val="000000" w:themeColor="text1"/>
        </w:rPr>
      </w:r>
      <w:r w:rsidRPr="00435DF1">
        <w:rPr>
          <w:color w:val="000000" w:themeColor="text1"/>
        </w:rPr>
        <w:fldChar w:fldCharType="separate"/>
      </w:r>
      <w:r w:rsidRPr="00435DF1">
        <w:rPr>
          <w:color w:val="000000" w:themeColor="text1"/>
        </w:rPr>
        <w:t>3</w:t>
      </w:r>
      <w:r w:rsidRPr="00435DF1">
        <w:rPr>
          <w:color w:val="000000" w:themeColor="text1"/>
        </w:rPr>
        <w:fldChar w:fldCharType="end"/>
      </w:r>
    </w:p>
    <w:p w14:paraId="16138465" w14:textId="77777777" w:rsidR="00AA3FE2" w:rsidRPr="00435DF1" w:rsidRDefault="00000000">
      <w:pPr>
        <w:pStyle w:val="TOC1"/>
        <w:rPr>
          <w:color w:val="000000" w:themeColor="text1"/>
        </w:rPr>
      </w:pPr>
      <w:r w:rsidRPr="00435DF1">
        <w:rPr>
          <w:color w:val="000000" w:themeColor="text1"/>
          <w:lang w:val="en-US"/>
        </w:rPr>
        <w:t>About key partners</w:t>
      </w:r>
      <w:r w:rsidRPr="00435DF1">
        <w:rPr>
          <w:color w:val="000000" w:themeColor="text1"/>
          <w:lang w:val="en-US"/>
        </w:rPr>
        <w:tab/>
      </w:r>
      <w:r w:rsidRPr="00435DF1">
        <w:rPr>
          <w:color w:val="000000" w:themeColor="text1"/>
        </w:rPr>
        <w:fldChar w:fldCharType="begin"/>
      </w:r>
      <w:r w:rsidRPr="00435DF1">
        <w:rPr>
          <w:color w:val="000000" w:themeColor="text1"/>
        </w:rPr>
        <w:instrText xml:space="preserve"> PAGEREF _Toc3 \h </w:instrText>
      </w:r>
      <w:r w:rsidRPr="00435DF1">
        <w:rPr>
          <w:color w:val="000000" w:themeColor="text1"/>
        </w:rPr>
      </w:r>
      <w:r w:rsidRPr="00435DF1">
        <w:rPr>
          <w:color w:val="000000" w:themeColor="text1"/>
        </w:rPr>
        <w:fldChar w:fldCharType="separate"/>
      </w:r>
      <w:r w:rsidRPr="00435DF1">
        <w:rPr>
          <w:color w:val="000000" w:themeColor="text1"/>
        </w:rPr>
        <w:t>3</w:t>
      </w:r>
      <w:r w:rsidRPr="00435DF1">
        <w:rPr>
          <w:color w:val="000000" w:themeColor="text1"/>
        </w:rPr>
        <w:fldChar w:fldCharType="end"/>
      </w:r>
    </w:p>
    <w:p w14:paraId="05CACD78" w14:textId="77777777" w:rsidR="00AA3FE2" w:rsidRPr="00435DF1" w:rsidRDefault="00000000">
      <w:pPr>
        <w:pStyle w:val="TOC1"/>
        <w:rPr>
          <w:color w:val="000000" w:themeColor="text1"/>
        </w:rPr>
      </w:pPr>
      <w:r w:rsidRPr="00435DF1">
        <w:rPr>
          <w:color w:val="000000" w:themeColor="text1"/>
          <w:lang w:val="en-US"/>
        </w:rPr>
        <w:t>The role of the operator</w:t>
      </w:r>
      <w:r w:rsidRPr="00435DF1">
        <w:rPr>
          <w:color w:val="000000" w:themeColor="text1"/>
          <w:lang w:val="en-US"/>
        </w:rPr>
        <w:tab/>
      </w:r>
      <w:r w:rsidRPr="00435DF1">
        <w:rPr>
          <w:color w:val="000000" w:themeColor="text1"/>
        </w:rPr>
        <w:fldChar w:fldCharType="begin"/>
      </w:r>
      <w:r w:rsidRPr="00435DF1">
        <w:rPr>
          <w:color w:val="000000" w:themeColor="text1"/>
        </w:rPr>
        <w:instrText xml:space="preserve"> PAGEREF _Toc4 \h </w:instrText>
      </w:r>
      <w:r w:rsidRPr="00435DF1">
        <w:rPr>
          <w:color w:val="000000" w:themeColor="text1"/>
        </w:rPr>
      </w:r>
      <w:r w:rsidRPr="00435DF1">
        <w:rPr>
          <w:color w:val="000000" w:themeColor="text1"/>
        </w:rPr>
        <w:fldChar w:fldCharType="separate"/>
      </w:r>
      <w:r w:rsidRPr="00435DF1">
        <w:rPr>
          <w:color w:val="000000" w:themeColor="text1"/>
        </w:rPr>
        <w:t>3</w:t>
      </w:r>
      <w:r w:rsidRPr="00435DF1">
        <w:rPr>
          <w:color w:val="000000" w:themeColor="text1"/>
        </w:rPr>
        <w:fldChar w:fldCharType="end"/>
      </w:r>
    </w:p>
    <w:p w14:paraId="50391F9A" w14:textId="4AE97904" w:rsidR="00AA3FE2" w:rsidRPr="00435DF1" w:rsidRDefault="00000000">
      <w:pPr>
        <w:pStyle w:val="TOC1"/>
        <w:rPr>
          <w:color w:val="000000" w:themeColor="text1"/>
        </w:rPr>
      </w:pPr>
      <w:r w:rsidRPr="00435DF1">
        <w:rPr>
          <w:color w:val="000000" w:themeColor="text1"/>
          <w:lang w:val="en-US"/>
        </w:rPr>
        <w:t>Operator overall responsibilities</w:t>
      </w:r>
      <w:r w:rsidRPr="00435DF1">
        <w:rPr>
          <w:color w:val="000000" w:themeColor="text1"/>
          <w:lang w:val="en-US"/>
        </w:rPr>
        <w:tab/>
      </w:r>
      <w:r w:rsidR="00061ED8">
        <w:rPr>
          <w:color w:val="000000" w:themeColor="text1"/>
        </w:rPr>
        <w:t>4</w:t>
      </w:r>
    </w:p>
    <w:p w14:paraId="3A7E3AD3" w14:textId="77777777" w:rsidR="00AA3FE2" w:rsidRPr="00435DF1" w:rsidRDefault="00000000">
      <w:pPr>
        <w:pStyle w:val="TOC1"/>
        <w:rPr>
          <w:color w:val="000000" w:themeColor="text1"/>
        </w:rPr>
      </w:pPr>
      <w:r w:rsidRPr="00435DF1">
        <w:rPr>
          <w:color w:val="000000" w:themeColor="text1"/>
          <w:lang w:val="it-IT"/>
        </w:rPr>
        <w:t>Characteristics of the Citizens’ Assembly</w:t>
      </w:r>
      <w:r w:rsidRPr="00435DF1">
        <w:rPr>
          <w:color w:val="000000" w:themeColor="text1"/>
          <w:lang w:val="it-IT"/>
        </w:rPr>
        <w:tab/>
      </w:r>
      <w:r w:rsidRPr="00435DF1">
        <w:rPr>
          <w:color w:val="000000" w:themeColor="text1"/>
        </w:rPr>
        <w:fldChar w:fldCharType="begin"/>
      </w:r>
      <w:r w:rsidRPr="00435DF1">
        <w:rPr>
          <w:color w:val="000000" w:themeColor="text1"/>
        </w:rPr>
        <w:instrText xml:space="preserve"> PAGEREF _Toc6 \h </w:instrText>
      </w:r>
      <w:r w:rsidRPr="00435DF1">
        <w:rPr>
          <w:color w:val="000000" w:themeColor="text1"/>
        </w:rPr>
      </w:r>
      <w:r w:rsidRPr="00435DF1">
        <w:rPr>
          <w:color w:val="000000" w:themeColor="text1"/>
        </w:rPr>
        <w:fldChar w:fldCharType="separate"/>
      </w:r>
      <w:r w:rsidRPr="00435DF1">
        <w:rPr>
          <w:color w:val="000000" w:themeColor="text1"/>
        </w:rPr>
        <w:t>5</w:t>
      </w:r>
      <w:r w:rsidRPr="00435DF1">
        <w:rPr>
          <w:color w:val="000000" w:themeColor="text1"/>
        </w:rPr>
        <w:fldChar w:fldCharType="end"/>
      </w:r>
    </w:p>
    <w:p w14:paraId="17A38F5D" w14:textId="0F9F0451" w:rsidR="00AA3FE2" w:rsidRPr="00435DF1" w:rsidRDefault="00000000">
      <w:pPr>
        <w:pStyle w:val="TOC1"/>
        <w:rPr>
          <w:color w:val="000000" w:themeColor="text1"/>
        </w:rPr>
      </w:pPr>
      <w:r w:rsidRPr="00435DF1">
        <w:rPr>
          <w:color w:val="000000" w:themeColor="text1"/>
          <w:lang w:val="en-US"/>
        </w:rPr>
        <w:t>Estimated budget</w:t>
      </w:r>
      <w:r w:rsidRPr="00435DF1">
        <w:rPr>
          <w:color w:val="000000" w:themeColor="text1"/>
          <w:lang w:val="en-US"/>
        </w:rPr>
        <w:tab/>
      </w:r>
      <w:r w:rsidR="00061ED8">
        <w:rPr>
          <w:color w:val="000000" w:themeColor="text1"/>
        </w:rPr>
        <w:t>6</w:t>
      </w:r>
    </w:p>
    <w:p w14:paraId="78BFAD09" w14:textId="06575848" w:rsidR="00AA3FE2" w:rsidRPr="00435DF1" w:rsidRDefault="00000000">
      <w:pPr>
        <w:pStyle w:val="TOC1"/>
        <w:rPr>
          <w:color w:val="000000" w:themeColor="text1"/>
        </w:rPr>
      </w:pPr>
      <w:r w:rsidRPr="00435DF1">
        <w:rPr>
          <w:color w:val="000000" w:themeColor="text1"/>
          <w:lang w:val="da-DK"/>
        </w:rPr>
        <w:t>Timeline</w:t>
      </w:r>
      <w:r w:rsidRPr="00435DF1">
        <w:rPr>
          <w:color w:val="000000" w:themeColor="text1"/>
          <w:lang w:val="da-DK"/>
        </w:rPr>
        <w:tab/>
      </w:r>
      <w:r w:rsidR="00061ED8">
        <w:rPr>
          <w:color w:val="000000" w:themeColor="text1"/>
        </w:rPr>
        <w:t>7</w:t>
      </w:r>
    </w:p>
    <w:p w14:paraId="6C5E32B2" w14:textId="77777777" w:rsidR="00AA3FE2" w:rsidRPr="00435DF1" w:rsidRDefault="00000000">
      <w:pPr>
        <w:spacing w:line="276" w:lineRule="auto"/>
        <w:rPr>
          <w:rFonts w:ascii="Helvetica Neue" w:eastAsia="Helvetica Neue" w:hAnsi="Helvetica Neue" w:cs="Helvetica Neue"/>
          <w:i/>
          <w:iCs/>
          <w:color w:val="000000" w:themeColor="text1"/>
          <w:sz w:val="36"/>
          <w:szCs w:val="36"/>
        </w:rPr>
      </w:pPr>
      <w:r w:rsidRPr="00435DF1">
        <w:rPr>
          <w:rFonts w:ascii="Helvetica Neue" w:eastAsia="Helvetica Neue" w:hAnsi="Helvetica Neue" w:cs="Helvetica Neue"/>
          <w:i/>
          <w:iCs/>
          <w:color w:val="000000" w:themeColor="text1"/>
          <w:sz w:val="36"/>
          <w:szCs w:val="36"/>
        </w:rPr>
        <w:fldChar w:fldCharType="end"/>
      </w:r>
    </w:p>
    <w:p w14:paraId="74CBBD3D"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4727C0A0"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5B159084"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65560259"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2FA50DD7"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6A10AE18"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1CF3C961"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4F814EFA"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2EBFA443"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090D7735"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64A2F010"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59E07E69"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145E71DE" w14:textId="77777777" w:rsidR="00AA3FE2" w:rsidRPr="00435DF1" w:rsidRDefault="00AA3FE2">
      <w:pPr>
        <w:pStyle w:val="ListParagraph"/>
        <w:spacing w:line="276" w:lineRule="auto"/>
        <w:ind w:left="0"/>
        <w:rPr>
          <w:rFonts w:ascii="Helvetica Neue" w:eastAsia="Helvetica Neue" w:hAnsi="Helvetica Neue" w:cs="Helvetica Neue"/>
          <w:i/>
          <w:iCs/>
          <w:color w:val="000000" w:themeColor="text1"/>
          <w:sz w:val="36"/>
          <w:szCs w:val="36"/>
        </w:rPr>
      </w:pPr>
    </w:p>
    <w:p w14:paraId="0642FE76" w14:textId="77777777" w:rsidR="00AA3FE2" w:rsidRPr="00435DF1" w:rsidRDefault="00000000">
      <w:pPr>
        <w:pStyle w:val="Heading"/>
        <w:rPr>
          <w:b w:val="0"/>
          <w:bCs w:val="0"/>
          <w:color w:val="000000" w:themeColor="text1"/>
          <w:u w:color="000000"/>
        </w:rPr>
      </w:pPr>
      <w:bookmarkStart w:id="0" w:name="_Toc"/>
      <w:r w:rsidRPr="00435DF1">
        <w:rPr>
          <w:b w:val="0"/>
          <w:bCs w:val="0"/>
          <w:color w:val="000000" w:themeColor="text1"/>
          <w:u w:color="000000"/>
          <w:lang w:val="en-US"/>
        </w:rPr>
        <w:lastRenderedPageBreak/>
        <w:t>Introduction</w:t>
      </w:r>
      <w:bookmarkEnd w:id="0"/>
    </w:p>
    <w:p w14:paraId="532899CE" w14:textId="77777777" w:rsidR="00AA3FE2" w:rsidRPr="00435DF1" w:rsidRDefault="00AA3FE2">
      <w:pPr>
        <w:pStyle w:val="Body"/>
        <w:rPr>
          <w:rFonts w:ascii="Helvetica Neue" w:eastAsia="Helvetica Neue" w:hAnsi="Helvetica Neue" w:cs="Helvetica Neue"/>
          <w:color w:val="000000" w:themeColor="text1"/>
        </w:rPr>
      </w:pPr>
    </w:p>
    <w:p w14:paraId="57A162BB" w14:textId="77777777" w:rsidR="00AA3FE2" w:rsidRPr="00435DF1" w:rsidRDefault="00000000">
      <w:pPr>
        <w:pStyle w:val="ListParagraph"/>
        <w:spacing w:line="276" w:lineRule="auto"/>
        <w:ind w:left="0"/>
        <w:rPr>
          <w:rFonts w:ascii="Helvetica Neue" w:eastAsia="Helvetica Neue" w:hAnsi="Helvetica Neue" w:cs="Helvetica Neue"/>
          <w:color w:val="000000" w:themeColor="text1"/>
          <w:sz w:val="24"/>
          <w:szCs w:val="24"/>
        </w:rPr>
      </w:pPr>
      <w:r w:rsidRPr="00435DF1">
        <w:rPr>
          <w:rFonts w:ascii="Helvetica Neue" w:hAnsi="Helvetica Neue"/>
          <w:color w:val="000000" w:themeColor="text1"/>
          <w:sz w:val="24"/>
          <w:szCs w:val="24"/>
        </w:rPr>
        <w:t>This is a request for tenders for an operator to deliver a Citizens’ Assembly. The required services are outlined below - overall they consist of running a selection by lottery and delivering a Citizens’ Assembly.</w:t>
      </w:r>
    </w:p>
    <w:p w14:paraId="6555732D" w14:textId="77777777" w:rsidR="00AA3FE2" w:rsidRPr="00435DF1" w:rsidRDefault="00000000">
      <w:pPr>
        <w:pStyle w:val="ListParagraph"/>
        <w:spacing w:after="120" w:line="276" w:lineRule="auto"/>
        <w:ind w:left="0"/>
        <w:rPr>
          <w:rFonts w:ascii="Helvetica Neue" w:eastAsia="Helvetica Neue" w:hAnsi="Helvetica Neue" w:cs="Helvetica Neue"/>
          <w:color w:val="000000" w:themeColor="text1"/>
          <w:sz w:val="24"/>
          <w:szCs w:val="24"/>
        </w:rPr>
      </w:pPr>
      <w:r w:rsidRPr="00435DF1">
        <w:rPr>
          <w:rFonts w:ascii="Helvetica Neue" w:hAnsi="Helvetica Neue"/>
          <w:color w:val="000000" w:themeColor="text1"/>
          <w:sz w:val="24"/>
          <w:szCs w:val="24"/>
        </w:rPr>
        <w:t>A Citizens’ Assembly is a process in which a broadly representative group of people weighs evidence, deliberates to find common ground, and develops detailed recommendations on policy issues for a public authority, institution, or organisation.</w:t>
      </w:r>
    </w:p>
    <w:p w14:paraId="1A307DFC" w14:textId="77777777" w:rsidR="00AA3FE2" w:rsidRPr="00435DF1" w:rsidRDefault="00000000">
      <w:pPr>
        <w:pStyle w:val="Default"/>
        <w:spacing w:before="0" w:after="120"/>
        <w:rPr>
          <w:color w:val="000000" w:themeColor="text1"/>
          <w:u w:color="000000"/>
        </w:rPr>
      </w:pPr>
      <w:r w:rsidRPr="00435DF1">
        <w:rPr>
          <w:color w:val="000000" w:themeColor="text1"/>
          <w:u w:color="000000"/>
        </w:rPr>
        <w:t>A defining feature of Citizens</w:t>
      </w:r>
      <w:r w:rsidRPr="00435DF1">
        <w:rPr>
          <w:color w:val="000000" w:themeColor="text1"/>
          <w:u w:color="000000"/>
          <w:rtl/>
        </w:rPr>
        <w:t xml:space="preserve">’ </w:t>
      </w:r>
      <w:r w:rsidRPr="00435DF1">
        <w:rPr>
          <w:color w:val="000000" w:themeColor="text1"/>
          <w:u w:color="000000"/>
        </w:rPr>
        <w:t>Assemblies is that Members are selected by lottery to be broadly representative of a community, which means everyone has an equal chance to represent and be represented in turn.</w:t>
      </w:r>
    </w:p>
    <w:p w14:paraId="76CD7166" w14:textId="42843FA1" w:rsidR="00435DF1" w:rsidRPr="00435DF1" w:rsidRDefault="00000000" w:rsidP="00435DF1">
      <w:pPr>
        <w:pStyle w:val="NoSpacing"/>
        <w:rPr>
          <w:rFonts w:asciiTheme="minorHAnsi" w:hAnsiTheme="minorHAnsi"/>
          <w:color w:val="000000" w:themeColor="text1"/>
          <w:u w:color="000000"/>
          <w:shd w:val="clear" w:color="auto" w:fill="FFFFFF"/>
        </w:rPr>
      </w:pPr>
      <w:r w:rsidRPr="00435DF1">
        <w:rPr>
          <w:rFonts w:asciiTheme="minorHAnsi" w:hAnsiTheme="minorHAnsi"/>
          <w:color w:val="000000" w:themeColor="text1"/>
          <w:u w:color="000000"/>
          <w:shd w:val="clear" w:color="auto" w:fill="FFFFFF"/>
        </w:rPr>
        <w:t xml:space="preserve">Interested operators are invited to provide a bid for the value they can provide for the indicated budget, </w:t>
      </w:r>
      <w:proofErr w:type="gramStart"/>
      <w:r w:rsidRPr="00435DF1">
        <w:rPr>
          <w:rFonts w:asciiTheme="minorHAnsi" w:hAnsiTheme="minorHAnsi"/>
          <w:color w:val="000000" w:themeColor="text1"/>
          <w:u w:color="000000"/>
          <w:shd w:val="clear" w:color="auto" w:fill="FFFFFF"/>
        </w:rPr>
        <w:t>taking into account</w:t>
      </w:r>
      <w:proofErr w:type="gramEnd"/>
      <w:r w:rsidRPr="00435DF1">
        <w:rPr>
          <w:rFonts w:asciiTheme="minorHAnsi" w:hAnsiTheme="minorHAnsi"/>
          <w:color w:val="000000" w:themeColor="text1"/>
          <w:u w:color="000000"/>
          <w:shd w:val="clear" w:color="auto" w:fill="FFFFFF"/>
        </w:rPr>
        <w:t xml:space="preserve"> the broad requirements outlined in this document.</w:t>
      </w:r>
    </w:p>
    <w:p w14:paraId="0F5C78A2" w14:textId="77777777" w:rsidR="00435DF1" w:rsidRPr="00435DF1" w:rsidRDefault="00435DF1" w:rsidP="00435DF1">
      <w:pPr>
        <w:pStyle w:val="NoSpacing"/>
        <w:rPr>
          <w:color w:val="000000" w:themeColor="text1"/>
          <w:u w:color="000000"/>
          <w:shd w:val="clear" w:color="auto" w:fill="FFFFFF"/>
        </w:rPr>
      </w:pPr>
    </w:p>
    <w:p w14:paraId="1BF1BAA0" w14:textId="5686E70E" w:rsidR="00AA3FE2" w:rsidRPr="00435DF1" w:rsidRDefault="00435DF1">
      <w:pPr>
        <w:pStyle w:val="Heading"/>
        <w:rPr>
          <w:b w:val="0"/>
          <w:bCs w:val="0"/>
          <w:color w:val="000000" w:themeColor="text1"/>
          <w:u w:color="000000"/>
        </w:rPr>
      </w:pPr>
      <w:bookmarkStart w:id="1" w:name="_Toc1"/>
      <w:r w:rsidRPr="00435DF1">
        <w:rPr>
          <w:b w:val="0"/>
          <w:bCs w:val="0"/>
          <w:color w:val="000000" w:themeColor="text1"/>
          <w:u w:color="000000"/>
          <w:lang w:val="en-US"/>
        </w:rPr>
        <w:t>I</w:t>
      </w:r>
      <w:r w:rsidR="00000000" w:rsidRPr="00435DF1">
        <w:rPr>
          <w:b w:val="0"/>
          <w:bCs w:val="0"/>
          <w:color w:val="000000" w:themeColor="text1"/>
          <w:u w:color="000000"/>
          <w:lang w:val="en-US"/>
        </w:rPr>
        <w:t>nstructions for tenders</w:t>
      </w:r>
      <w:bookmarkEnd w:id="1"/>
    </w:p>
    <w:p w14:paraId="23915AE0" w14:textId="77777777" w:rsidR="00AA3FE2" w:rsidRPr="00435DF1" w:rsidRDefault="00AA3FE2">
      <w:pPr>
        <w:pStyle w:val="Body"/>
        <w:rPr>
          <w:rFonts w:ascii="Helvetica Neue" w:eastAsia="Helvetica Neue" w:hAnsi="Helvetica Neue" w:cs="Helvetica Neue"/>
          <w:color w:val="000000" w:themeColor="text1"/>
        </w:rPr>
      </w:pPr>
    </w:p>
    <w:p w14:paraId="1A58198C"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Add instructions based on the legally required procurement procedure (where and how to apply, until when, how the winner will be selected, what are the legal criteria for an operator to be eligible to apply).</w:t>
      </w:r>
    </w:p>
    <w:p w14:paraId="53C7904E" w14:textId="77777777" w:rsidR="00435DF1" w:rsidRPr="00435DF1" w:rsidRDefault="00435DF1">
      <w:pPr>
        <w:pStyle w:val="Body"/>
        <w:rPr>
          <w:rFonts w:ascii="Helvetica Neue" w:eastAsia="Helvetica Neue" w:hAnsi="Helvetica Neue" w:cs="Helvetica Neue"/>
          <w:color w:val="000000" w:themeColor="text1"/>
        </w:rPr>
      </w:pPr>
    </w:p>
    <w:p w14:paraId="5623D36A" w14:textId="77777777" w:rsidR="00AA3FE2" w:rsidRPr="00435DF1" w:rsidRDefault="00000000">
      <w:pPr>
        <w:pStyle w:val="Heading"/>
        <w:rPr>
          <w:b w:val="0"/>
          <w:bCs w:val="0"/>
          <w:color w:val="000000" w:themeColor="text1"/>
          <w:u w:color="000000"/>
        </w:rPr>
      </w:pPr>
      <w:bookmarkStart w:id="2" w:name="_Toc2"/>
      <w:r w:rsidRPr="00435DF1">
        <w:rPr>
          <w:b w:val="0"/>
          <w:bCs w:val="0"/>
          <w:color w:val="000000" w:themeColor="text1"/>
          <w:u w:color="000000"/>
          <w:lang w:val="en-US"/>
        </w:rPr>
        <w:t xml:space="preserve">Context </w:t>
      </w:r>
      <w:bookmarkEnd w:id="2"/>
    </w:p>
    <w:p w14:paraId="37726BBD" w14:textId="77777777" w:rsidR="00AA3FE2" w:rsidRPr="00435DF1" w:rsidRDefault="00AA3FE2">
      <w:pPr>
        <w:pStyle w:val="Body"/>
        <w:spacing w:line="20" w:lineRule="atLeast"/>
        <w:rPr>
          <w:rFonts w:ascii="Helvetica Neue" w:eastAsia="Helvetica Neue" w:hAnsi="Helvetica Neue" w:cs="Helvetica Neue"/>
          <w:color w:val="000000" w:themeColor="text1"/>
        </w:rPr>
      </w:pPr>
    </w:p>
    <w:p w14:paraId="3B9C1085" w14:textId="77777777" w:rsidR="00AA3FE2" w:rsidRPr="00435DF1" w:rsidRDefault="00000000">
      <w:pPr>
        <w:pStyle w:val="Default"/>
        <w:spacing w:before="0" w:line="20" w:lineRule="atLeast"/>
        <w:rPr>
          <w:color w:val="000000" w:themeColor="text1"/>
        </w:rPr>
      </w:pPr>
      <w:r w:rsidRPr="00435DF1">
        <w:rPr>
          <w:color w:val="000000" w:themeColor="text1"/>
          <w:u w:color="000000"/>
        </w:rPr>
        <w:t xml:space="preserve">Add information about who is </w:t>
      </w:r>
      <w:proofErr w:type="spellStart"/>
      <w:r w:rsidRPr="00435DF1">
        <w:rPr>
          <w:color w:val="000000" w:themeColor="text1"/>
          <w:u w:color="000000"/>
        </w:rPr>
        <w:t>organising</w:t>
      </w:r>
      <w:proofErr w:type="spellEnd"/>
      <w:r w:rsidRPr="00435DF1">
        <w:rPr>
          <w:color w:val="000000" w:themeColor="text1"/>
          <w:u w:color="000000"/>
        </w:rPr>
        <w:t xml:space="preserve"> a Citizens’ </w:t>
      </w:r>
      <w:r w:rsidRPr="00435DF1">
        <w:rPr>
          <w:color w:val="000000" w:themeColor="text1"/>
          <w:u w:color="000000"/>
          <w:lang w:val="it-IT"/>
        </w:rPr>
        <w:t>Assembly</w:t>
      </w:r>
      <w:r w:rsidRPr="00435DF1">
        <w:rPr>
          <w:color w:val="000000" w:themeColor="text1"/>
          <w:u w:color="000000"/>
        </w:rPr>
        <w:t xml:space="preserve">, when, what is the mandate, remit, and question of the </w:t>
      </w:r>
      <w:r w:rsidRPr="00435DF1">
        <w:rPr>
          <w:color w:val="000000" w:themeColor="text1"/>
          <w:u w:color="000000"/>
          <w:lang w:val="it-IT"/>
        </w:rPr>
        <w:t>Assembly</w:t>
      </w:r>
      <w:r w:rsidRPr="00435DF1">
        <w:rPr>
          <w:color w:val="000000" w:themeColor="text1"/>
          <w:u w:color="000000"/>
        </w:rPr>
        <w:t>.</w:t>
      </w:r>
    </w:p>
    <w:p w14:paraId="31B59642" w14:textId="77777777" w:rsidR="00435DF1" w:rsidRPr="00435DF1" w:rsidRDefault="00435DF1">
      <w:pPr>
        <w:pStyle w:val="Default"/>
        <w:spacing w:before="0" w:line="380" w:lineRule="atLeast"/>
        <w:rPr>
          <w:color w:val="000000" w:themeColor="text1"/>
        </w:rPr>
      </w:pPr>
    </w:p>
    <w:p w14:paraId="48C4CB0C" w14:textId="77777777" w:rsidR="00AA3FE2" w:rsidRPr="00435DF1" w:rsidRDefault="00000000">
      <w:pPr>
        <w:pStyle w:val="Heading"/>
        <w:rPr>
          <w:b w:val="0"/>
          <w:bCs w:val="0"/>
          <w:color w:val="000000" w:themeColor="text1"/>
        </w:rPr>
      </w:pPr>
      <w:bookmarkStart w:id="3" w:name="_Toc3"/>
      <w:r w:rsidRPr="00435DF1">
        <w:rPr>
          <w:b w:val="0"/>
          <w:bCs w:val="0"/>
          <w:color w:val="000000" w:themeColor="text1"/>
          <w:lang w:val="en-US"/>
        </w:rPr>
        <w:t>About key partners</w:t>
      </w:r>
      <w:bookmarkEnd w:id="3"/>
    </w:p>
    <w:p w14:paraId="40AE72B0" w14:textId="77777777" w:rsidR="00AA3FE2" w:rsidRPr="00435DF1" w:rsidRDefault="00AA3FE2">
      <w:pPr>
        <w:pStyle w:val="Body"/>
        <w:rPr>
          <w:rFonts w:asciiTheme="minorHAnsi" w:eastAsia="Helvetica Neue" w:hAnsiTheme="minorHAnsi" w:cs="Helvetica Neue"/>
          <w:color w:val="000000" w:themeColor="text1"/>
        </w:rPr>
      </w:pPr>
    </w:p>
    <w:p w14:paraId="1948A0E9" w14:textId="653BA95D" w:rsidR="00435DF1" w:rsidRPr="00435DF1" w:rsidRDefault="00000000" w:rsidP="00435DF1">
      <w:pPr>
        <w:pStyle w:val="NoSpacing"/>
        <w:rPr>
          <w:rFonts w:asciiTheme="minorHAnsi" w:hAnsiTheme="minorHAnsi"/>
          <w:color w:val="000000" w:themeColor="text1"/>
        </w:rPr>
      </w:pPr>
      <w:r w:rsidRPr="00435DF1">
        <w:rPr>
          <w:rFonts w:asciiTheme="minorHAnsi" w:hAnsiTheme="minorHAnsi"/>
          <w:color w:val="000000" w:themeColor="text1"/>
        </w:rPr>
        <w:t xml:space="preserve">Add information about all partner </w:t>
      </w:r>
      <w:proofErr w:type="spellStart"/>
      <w:r w:rsidRPr="00435DF1">
        <w:rPr>
          <w:rFonts w:asciiTheme="minorHAnsi" w:hAnsiTheme="minorHAnsi"/>
          <w:color w:val="000000" w:themeColor="text1"/>
        </w:rPr>
        <w:t>organisations</w:t>
      </w:r>
      <w:proofErr w:type="spellEnd"/>
      <w:r w:rsidRPr="00435DF1">
        <w:rPr>
          <w:rFonts w:asciiTheme="minorHAnsi" w:hAnsiTheme="minorHAnsi"/>
          <w:color w:val="000000" w:themeColor="text1"/>
        </w:rPr>
        <w:t xml:space="preserve"> and institutions involved and their roles in </w:t>
      </w:r>
      <w:proofErr w:type="spellStart"/>
      <w:r w:rsidRPr="00435DF1">
        <w:rPr>
          <w:rFonts w:asciiTheme="minorHAnsi" w:hAnsiTheme="minorHAnsi"/>
          <w:color w:val="000000" w:themeColor="text1"/>
        </w:rPr>
        <w:t>organising</w:t>
      </w:r>
      <w:proofErr w:type="spellEnd"/>
      <w:r w:rsidRPr="00435DF1">
        <w:rPr>
          <w:rFonts w:asciiTheme="minorHAnsi" w:hAnsiTheme="minorHAnsi"/>
          <w:color w:val="000000" w:themeColor="text1"/>
        </w:rPr>
        <w:t xml:space="preserve"> the Citizens’ Assembly.</w:t>
      </w:r>
    </w:p>
    <w:p w14:paraId="42670FF7" w14:textId="77777777" w:rsidR="00435DF1" w:rsidRPr="00435DF1" w:rsidRDefault="00435DF1" w:rsidP="00435DF1">
      <w:pPr>
        <w:pStyle w:val="NoSpacing"/>
        <w:rPr>
          <w:rFonts w:asciiTheme="minorHAnsi" w:hAnsiTheme="minorHAnsi" w:cs="Arial Unicode MS"/>
          <w:color w:val="000000" w:themeColor="text1"/>
        </w:rPr>
      </w:pPr>
    </w:p>
    <w:p w14:paraId="7756722B" w14:textId="77777777" w:rsidR="00AA3FE2" w:rsidRPr="00435DF1" w:rsidRDefault="00000000">
      <w:pPr>
        <w:pStyle w:val="Heading"/>
        <w:rPr>
          <w:b w:val="0"/>
          <w:bCs w:val="0"/>
          <w:color w:val="000000" w:themeColor="text1"/>
          <w:u w:color="000000"/>
        </w:rPr>
      </w:pPr>
      <w:bookmarkStart w:id="4" w:name="_Toc4"/>
      <w:r w:rsidRPr="00435DF1">
        <w:rPr>
          <w:b w:val="0"/>
          <w:bCs w:val="0"/>
          <w:color w:val="000000" w:themeColor="text1"/>
          <w:u w:color="000000"/>
          <w:lang w:val="en-US"/>
        </w:rPr>
        <w:t>The role of the operator</w:t>
      </w:r>
      <w:bookmarkEnd w:id="4"/>
    </w:p>
    <w:p w14:paraId="4A66C0A0" w14:textId="77777777" w:rsidR="00AA3FE2" w:rsidRPr="00435DF1" w:rsidRDefault="00AA3FE2">
      <w:pPr>
        <w:pStyle w:val="Heading"/>
        <w:rPr>
          <w:color w:val="000000" w:themeColor="text1"/>
          <w:sz w:val="22"/>
          <w:szCs w:val="22"/>
          <w:u w:color="000000"/>
        </w:rPr>
      </w:pPr>
    </w:p>
    <w:p w14:paraId="7476C63A" w14:textId="06DC5718"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 xml:space="preserve">The operator should provide a comprehensive range of services that allows them to execute all facets of the Citizens’ </w:t>
      </w:r>
      <w:r w:rsidRPr="00435DF1">
        <w:rPr>
          <w:rFonts w:ascii="Helvetica Neue" w:hAnsi="Helvetica Neue"/>
          <w:color w:val="000000" w:themeColor="text1"/>
          <w:lang w:val="it-IT"/>
        </w:rPr>
        <w:t>Assembly</w:t>
      </w:r>
      <w:r w:rsidRPr="00435DF1">
        <w:rPr>
          <w:rFonts w:ascii="Helvetica Neue" w:hAnsi="Helvetica Neue"/>
          <w:color w:val="000000" w:themeColor="text1"/>
          <w:lang w:val="en-US"/>
        </w:rPr>
        <w:t xml:space="preserve">, outlined below. They should </w:t>
      </w:r>
      <w:proofErr w:type="gramStart"/>
      <w:r w:rsidRPr="00435DF1">
        <w:rPr>
          <w:rFonts w:ascii="Helvetica Neue" w:hAnsi="Helvetica Neue"/>
          <w:color w:val="000000" w:themeColor="text1"/>
          <w:lang w:val="en-US"/>
        </w:rPr>
        <w:t>operate at arm</w:t>
      </w:r>
      <w:r w:rsidRPr="00435DF1">
        <w:rPr>
          <w:rFonts w:ascii="Helvetica Neue" w:hAnsi="Helvetica Neue"/>
          <w:color w:val="000000" w:themeColor="text1"/>
          <w:rtl/>
        </w:rPr>
        <w:t>’</w:t>
      </w:r>
      <w:r w:rsidRPr="00435DF1">
        <w:rPr>
          <w:rFonts w:ascii="Helvetica Neue" w:hAnsi="Helvetica Neue"/>
          <w:color w:val="000000" w:themeColor="text1"/>
          <w:lang w:val="en-US"/>
        </w:rPr>
        <w:t>s length and work at all times</w:t>
      </w:r>
      <w:proofErr w:type="gramEnd"/>
      <w:r w:rsidRPr="00435DF1">
        <w:rPr>
          <w:rFonts w:ascii="Helvetica Neue" w:hAnsi="Helvetica Neue"/>
          <w:color w:val="000000" w:themeColor="text1"/>
          <w:lang w:val="en-US"/>
        </w:rPr>
        <w:t xml:space="preserve"> to ensure the impartiality, credibility, and professionalism of the process.</w:t>
      </w:r>
    </w:p>
    <w:p w14:paraId="0B9FA51F"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 xml:space="preserve">The operator will work with the commissioning authority to deliver a high quality Citizens’ </w:t>
      </w:r>
      <w:r w:rsidRPr="00435DF1">
        <w:rPr>
          <w:rFonts w:ascii="Helvetica Neue" w:hAnsi="Helvetica Neue"/>
          <w:color w:val="000000" w:themeColor="text1"/>
          <w:lang w:val="it-IT"/>
        </w:rPr>
        <w:t>Assembly</w:t>
      </w:r>
      <w:r w:rsidRPr="00435DF1">
        <w:rPr>
          <w:rFonts w:ascii="Helvetica Neue" w:hAnsi="Helvetica Neue"/>
          <w:color w:val="000000" w:themeColor="text1"/>
          <w:lang w:val="en-US"/>
        </w:rPr>
        <w:t xml:space="preserve"> that meets the </w:t>
      </w:r>
      <w:hyperlink r:id="rId7" w:history="1">
        <w:r w:rsidRPr="00435DF1">
          <w:rPr>
            <w:rStyle w:val="Hyperlink0"/>
            <w:rFonts w:ascii="Helvetica Neue" w:hAnsi="Helvetica Neue"/>
            <w:color w:val="000000" w:themeColor="text1"/>
            <w:lang w:val="en-US"/>
          </w:rPr>
          <w:t>OECD Good Practice Principles for Representative Deliberative Processes</w:t>
        </w:r>
      </w:hyperlink>
      <w:r w:rsidRPr="00435DF1">
        <w:rPr>
          <w:rFonts w:ascii="Helvetica Neue" w:hAnsi="Helvetica Neue"/>
          <w:color w:val="000000" w:themeColor="text1"/>
          <w:lang w:val="en-US"/>
        </w:rPr>
        <w:t xml:space="preserve">. </w:t>
      </w:r>
    </w:p>
    <w:p w14:paraId="068E4818" w14:textId="77777777" w:rsidR="00AA3FE2" w:rsidRPr="00435DF1" w:rsidRDefault="00AA3FE2">
      <w:pPr>
        <w:pStyle w:val="Heading"/>
        <w:rPr>
          <w:color w:val="000000" w:themeColor="text1"/>
          <w:sz w:val="24"/>
          <w:szCs w:val="24"/>
          <w:u w:color="000000"/>
        </w:rPr>
      </w:pPr>
    </w:p>
    <w:p w14:paraId="46FFCEC4" w14:textId="77777777" w:rsidR="00435DF1" w:rsidRPr="00435DF1" w:rsidRDefault="00435DF1" w:rsidP="00435DF1">
      <w:pPr>
        <w:pStyle w:val="Body"/>
        <w:rPr>
          <w:color w:val="000000" w:themeColor="text1"/>
        </w:rPr>
      </w:pPr>
    </w:p>
    <w:p w14:paraId="1B706C2E" w14:textId="77777777" w:rsidR="00AA3FE2" w:rsidRPr="00435DF1" w:rsidRDefault="00000000">
      <w:pPr>
        <w:pStyle w:val="Heading"/>
        <w:rPr>
          <w:b w:val="0"/>
          <w:bCs w:val="0"/>
          <w:color w:val="000000" w:themeColor="text1"/>
          <w:u w:color="000000"/>
        </w:rPr>
      </w:pPr>
      <w:bookmarkStart w:id="5" w:name="_Toc5"/>
      <w:r w:rsidRPr="00435DF1">
        <w:rPr>
          <w:b w:val="0"/>
          <w:bCs w:val="0"/>
          <w:color w:val="000000" w:themeColor="text1"/>
          <w:u w:color="000000"/>
          <w:lang w:val="en-US"/>
        </w:rPr>
        <w:lastRenderedPageBreak/>
        <w:t>Operator overall responsibilities</w:t>
      </w:r>
      <w:bookmarkEnd w:id="5"/>
    </w:p>
    <w:p w14:paraId="42F2E1AD" w14:textId="77777777" w:rsidR="00AA3FE2" w:rsidRPr="00435DF1" w:rsidRDefault="00AA3FE2">
      <w:pPr>
        <w:pStyle w:val="Body"/>
        <w:rPr>
          <w:rFonts w:ascii="Helvetica Neue" w:eastAsia="Helvetica Neue" w:hAnsi="Helvetica Neue" w:cs="Helvetica Neue"/>
          <w:color w:val="000000" w:themeColor="text1"/>
        </w:rPr>
      </w:pPr>
    </w:p>
    <w:p w14:paraId="7AC86FD4"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 xml:space="preserve">To participate in </w:t>
      </w:r>
      <w:proofErr w:type="spellStart"/>
      <w:r w:rsidRPr="00435DF1">
        <w:rPr>
          <w:rFonts w:ascii="Helvetica Neue" w:hAnsi="Helvetica Neue"/>
          <w:i/>
          <w:iCs/>
          <w:color w:val="000000" w:themeColor="text1"/>
          <w:sz w:val="28"/>
          <w:szCs w:val="28"/>
          <w:lang w:val="en-US"/>
        </w:rPr>
        <w:t>finalising</w:t>
      </w:r>
      <w:proofErr w:type="spellEnd"/>
      <w:r w:rsidRPr="00435DF1">
        <w:rPr>
          <w:rFonts w:ascii="Helvetica Neue" w:hAnsi="Helvetica Neue"/>
          <w:i/>
          <w:iCs/>
          <w:color w:val="000000" w:themeColor="text1"/>
          <w:sz w:val="28"/>
          <w:szCs w:val="28"/>
          <w:lang w:val="en-US"/>
        </w:rPr>
        <w:t xml:space="preserve"> the design of the Citizens’ </w:t>
      </w:r>
      <w:r w:rsidRPr="00435DF1">
        <w:rPr>
          <w:rFonts w:ascii="Helvetica Neue" w:hAnsi="Helvetica Neue"/>
          <w:i/>
          <w:iCs/>
          <w:color w:val="000000" w:themeColor="text1"/>
          <w:sz w:val="28"/>
          <w:szCs w:val="28"/>
          <w:lang w:val="it-IT"/>
        </w:rPr>
        <w:t>Assembly</w:t>
      </w:r>
    </w:p>
    <w:p w14:paraId="76770AE1" w14:textId="77777777" w:rsidR="00AA3FE2" w:rsidRPr="00435DF1" w:rsidRDefault="00AA3FE2">
      <w:pPr>
        <w:pStyle w:val="Body"/>
        <w:rPr>
          <w:rFonts w:ascii="Helvetica Neue" w:eastAsia="Helvetica Neue" w:hAnsi="Helvetica Neue" w:cs="Helvetica Neue"/>
          <w:color w:val="000000" w:themeColor="text1"/>
        </w:rPr>
      </w:pPr>
    </w:p>
    <w:p w14:paraId="4FE9451C"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The number of sessions, the design of the curriculum, and the deliberative process should all be tailored to fit the specifics of the project. The operator will provide input on each of these elements as well as determining how to sequence the Assembly's meetings, ensuring that presentations and deliberative activities occur in an effective sequence.</w:t>
      </w:r>
    </w:p>
    <w:p w14:paraId="430D2840" w14:textId="77777777" w:rsidR="00AA3FE2" w:rsidRPr="00435DF1" w:rsidRDefault="00AA3FE2">
      <w:pPr>
        <w:pStyle w:val="Body"/>
        <w:rPr>
          <w:rFonts w:ascii="Helvetica Neue" w:eastAsia="Helvetica Neue" w:hAnsi="Helvetica Neue" w:cs="Helvetica Neue"/>
          <w:color w:val="000000" w:themeColor="text1"/>
        </w:rPr>
      </w:pPr>
    </w:p>
    <w:p w14:paraId="6ACDFA5C"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 xml:space="preserve">To ensure impartiality </w:t>
      </w:r>
    </w:p>
    <w:p w14:paraId="7B0A96D3" w14:textId="77777777" w:rsidR="00AA3FE2" w:rsidRPr="00435DF1" w:rsidRDefault="00AA3FE2">
      <w:pPr>
        <w:pStyle w:val="Body"/>
        <w:rPr>
          <w:rFonts w:ascii="Helvetica Neue" w:eastAsia="Helvetica Neue" w:hAnsi="Helvetica Neue" w:cs="Helvetica Neue"/>
          <w:color w:val="000000" w:themeColor="text1"/>
        </w:rPr>
      </w:pPr>
    </w:p>
    <w:p w14:paraId="60492326"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 xml:space="preserve">Every design choice should work to </w:t>
      </w:r>
      <w:proofErr w:type="spellStart"/>
      <w:r w:rsidRPr="00435DF1">
        <w:rPr>
          <w:rFonts w:ascii="Helvetica Neue" w:hAnsi="Helvetica Neue"/>
          <w:color w:val="000000" w:themeColor="text1"/>
          <w:lang w:val="en-US"/>
        </w:rPr>
        <w:t>maximise</w:t>
      </w:r>
      <w:proofErr w:type="spellEnd"/>
      <w:r w:rsidRPr="00435DF1">
        <w:rPr>
          <w:rFonts w:ascii="Helvetica Neue" w:hAnsi="Helvetica Neue"/>
          <w:color w:val="000000" w:themeColor="text1"/>
          <w:lang w:val="en-US"/>
        </w:rPr>
        <w:t xml:space="preserve"> the legitimacy and demonstrate the impartiality of the process. The operator will safeguard the integrity of the process and ensure that the Assembly</w:t>
      </w:r>
      <w:r w:rsidRPr="00435DF1">
        <w:rPr>
          <w:rFonts w:ascii="Helvetica Neue" w:hAnsi="Helvetica Neue"/>
          <w:color w:val="000000" w:themeColor="text1"/>
          <w:rtl/>
        </w:rPr>
        <w:t>’</w:t>
      </w:r>
      <w:r w:rsidRPr="00435DF1">
        <w:rPr>
          <w:rFonts w:ascii="Helvetica Neue" w:hAnsi="Helvetica Neue"/>
          <w:color w:val="000000" w:themeColor="text1"/>
          <w:lang w:val="en-US"/>
        </w:rPr>
        <w:t>s final recommendations are credible and defensible. It</w:t>
      </w:r>
      <w:r w:rsidRPr="00435DF1">
        <w:rPr>
          <w:rFonts w:ascii="Helvetica Neue" w:hAnsi="Helvetica Neue"/>
          <w:color w:val="000000" w:themeColor="text1"/>
          <w:rtl/>
        </w:rPr>
        <w:t>’</w:t>
      </w:r>
      <w:r w:rsidRPr="00435DF1">
        <w:rPr>
          <w:rFonts w:ascii="Helvetica Neue" w:hAnsi="Helvetica Neue"/>
          <w:color w:val="000000" w:themeColor="text1"/>
          <w:lang w:val="en-US"/>
        </w:rPr>
        <w:t xml:space="preserve">s essential that the operator avoid any conflicts of interest and be perceived as a neutral and independent party. </w:t>
      </w:r>
    </w:p>
    <w:p w14:paraId="70D64470" w14:textId="77777777" w:rsidR="00AA3FE2" w:rsidRPr="00435DF1" w:rsidRDefault="00AA3FE2">
      <w:pPr>
        <w:pStyle w:val="Body"/>
        <w:rPr>
          <w:rFonts w:ascii="Helvetica Neue" w:eastAsia="Helvetica Neue" w:hAnsi="Helvetica Neue" w:cs="Helvetica Neue"/>
          <w:color w:val="000000" w:themeColor="text1"/>
        </w:rPr>
      </w:pPr>
    </w:p>
    <w:p w14:paraId="670C8282"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 xml:space="preserve">To develop terms of reference </w:t>
      </w:r>
    </w:p>
    <w:p w14:paraId="65F79ECC" w14:textId="77777777" w:rsidR="00AA3FE2" w:rsidRPr="00435DF1" w:rsidRDefault="00AA3FE2">
      <w:pPr>
        <w:pStyle w:val="Body"/>
        <w:rPr>
          <w:rFonts w:ascii="Helvetica Neue" w:eastAsia="Helvetica Neue" w:hAnsi="Helvetica Neue" w:cs="Helvetica Neue"/>
          <w:color w:val="000000" w:themeColor="text1"/>
        </w:rPr>
      </w:pPr>
    </w:p>
    <w:p w14:paraId="6793F5B0"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The operator</w:t>
      </w:r>
      <w:r w:rsidRPr="00435DF1">
        <w:rPr>
          <w:rFonts w:ascii="Helvetica Neue" w:hAnsi="Helvetica Neue"/>
          <w:color w:val="000000" w:themeColor="text1"/>
        </w:rPr>
        <w:t xml:space="preserve"> </w:t>
      </w:r>
      <w:r w:rsidRPr="00435DF1">
        <w:rPr>
          <w:rFonts w:ascii="Helvetica Neue" w:hAnsi="Helvetica Neue"/>
          <w:color w:val="000000" w:themeColor="text1"/>
          <w:lang w:val="en-US"/>
        </w:rPr>
        <w:t>will work with the commissioning authority and the advisor to draft the project</w:t>
      </w:r>
      <w:r w:rsidRPr="00435DF1">
        <w:rPr>
          <w:rFonts w:ascii="Helvetica Neue" w:hAnsi="Helvetica Neue"/>
          <w:color w:val="000000" w:themeColor="text1"/>
          <w:rtl/>
        </w:rPr>
        <w:t>’</w:t>
      </w:r>
      <w:r w:rsidRPr="00435DF1">
        <w:rPr>
          <w:rFonts w:ascii="Helvetica Neue" w:hAnsi="Helvetica Neue"/>
          <w:color w:val="000000" w:themeColor="text1"/>
          <w:lang w:val="en-US"/>
        </w:rPr>
        <w:t>s terms of reference, which will define the objective and mandate of the Citizens’ Assembly along with the roles and responsibilities of Members and the commissioning organisation. The terms of reference should also include the Assembly</w:t>
      </w:r>
      <w:r w:rsidRPr="00435DF1">
        <w:rPr>
          <w:rFonts w:ascii="Helvetica Neue" w:hAnsi="Helvetica Neue"/>
          <w:color w:val="000000" w:themeColor="text1"/>
          <w:rtl/>
        </w:rPr>
        <w:t>’</w:t>
      </w:r>
      <w:r w:rsidRPr="00435DF1">
        <w:rPr>
          <w:rFonts w:ascii="Helvetica Neue" w:hAnsi="Helvetica Neue"/>
          <w:color w:val="000000" w:themeColor="text1"/>
          <w:lang w:val="en-US"/>
        </w:rPr>
        <w:t>s meeting schedule, information on how reporting and communications will proceed, a description of the Assembly</w:t>
      </w:r>
      <w:r w:rsidRPr="00435DF1">
        <w:rPr>
          <w:rFonts w:ascii="Helvetica Neue" w:hAnsi="Helvetica Neue"/>
          <w:color w:val="000000" w:themeColor="text1"/>
          <w:rtl/>
        </w:rPr>
        <w:t>’</w:t>
      </w:r>
      <w:r w:rsidRPr="00435DF1">
        <w:rPr>
          <w:rFonts w:ascii="Helvetica Neue" w:hAnsi="Helvetica Neue"/>
          <w:color w:val="000000" w:themeColor="text1"/>
          <w:lang w:val="en-US"/>
        </w:rPr>
        <w:t>s composition, and the process used to select Members</w:t>
      </w:r>
      <w:r w:rsidRPr="00435DF1">
        <w:rPr>
          <w:rFonts w:ascii="Helvetica Neue" w:hAnsi="Helvetica Neue"/>
          <w:color w:val="000000" w:themeColor="text1"/>
        </w:rPr>
        <w:t>.</w:t>
      </w:r>
    </w:p>
    <w:p w14:paraId="32454B43" w14:textId="77777777" w:rsidR="00AA3FE2" w:rsidRPr="00435DF1" w:rsidRDefault="00AA3FE2">
      <w:pPr>
        <w:pStyle w:val="Body"/>
        <w:rPr>
          <w:rFonts w:ascii="Helvetica Neue" w:eastAsia="Helvetica Neue" w:hAnsi="Helvetica Neue" w:cs="Helvetica Neue"/>
          <w:color w:val="000000" w:themeColor="text1"/>
        </w:rPr>
      </w:pPr>
    </w:p>
    <w:p w14:paraId="27651984"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Running Member selection by lottery</w:t>
      </w:r>
    </w:p>
    <w:p w14:paraId="6C909E10" w14:textId="77777777" w:rsidR="00AA3FE2" w:rsidRPr="00435DF1" w:rsidRDefault="00AA3FE2">
      <w:pPr>
        <w:pStyle w:val="Body"/>
        <w:rPr>
          <w:rFonts w:ascii="Helvetica Neue" w:eastAsia="Helvetica Neue" w:hAnsi="Helvetica Neue" w:cs="Helvetica Neue"/>
          <w:color w:val="000000" w:themeColor="text1"/>
        </w:rPr>
      </w:pPr>
    </w:p>
    <w:p w14:paraId="030CC619"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 xml:space="preserve">The operator will work to recruit Members of the Citizens’ Assembly that broadly match the demographic profile of the community. They will help set the geographic boundaries and selection criteria needed to create a representative Assembly, draft the invitation letter, send the invitations, process replies from candidates, set up a phone line to answer any questions, and select the Members of the Assembly. </w:t>
      </w:r>
    </w:p>
    <w:p w14:paraId="1C187158" w14:textId="77777777" w:rsidR="00AA3FE2" w:rsidRPr="00435DF1" w:rsidRDefault="00AA3FE2">
      <w:pPr>
        <w:pStyle w:val="Body"/>
        <w:rPr>
          <w:rFonts w:ascii="Helvetica Neue" w:eastAsia="Helvetica Neue" w:hAnsi="Helvetica Neue" w:cs="Helvetica Neue"/>
          <w:color w:val="000000" w:themeColor="text1"/>
        </w:rPr>
      </w:pPr>
    </w:p>
    <w:p w14:paraId="70C102A7"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To develop curriculum and information kit</w:t>
      </w:r>
    </w:p>
    <w:p w14:paraId="378FAEAA" w14:textId="77777777" w:rsidR="00AA3FE2" w:rsidRPr="00435DF1" w:rsidRDefault="00AA3FE2">
      <w:pPr>
        <w:pStyle w:val="Body"/>
        <w:rPr>
          <w:rFonts w:ascii="Helvetica Neue" w:eastAsia="Helvetica Neue" w:hAnsi="Helvetica Neue" w:cs="Helvetica Neue"/>
          <w:color w:val="000000" w:themeColor="text1"/>
        </w:rPr>
      </w:pPr>
    </w:p>
    <w:p w14:paraId="1E2C7C1D" w14:textId="77777777" w:rsidR="00AA3FE2" w:rsidRPr="00435DF1" w:rsidRDefault="00000000">
      <w:pPr>
        <w:pStyle w:val="Body"/>
        <w:rPr>
          <w:rFonts w:ascii="Helvetica Neue" w:hAnsi="Helvetica Neue"/>
          <w:color w:val="000000" w:themeColor="text1"/>
          <w:lang w:val="en-US"/>
        </w:rPr>
      </w:pPr>
      <w:r w:rsidRPr="00435DF1">
        <w:rPr>
          <w:rFonts w:ascii="Helvetica Neue" w:hAnsi="Helvetica Neue"/>
          <w:color w:val="000000" w:themeColor="text1"/>
          <w:lang w:val="en-US"/>
        </w:rPr>
        <w:t xml:space="preserve">A compelling and relevant curriculum is one of the most important aspects of a Citizens’ Assembly. The operator should understand adult education pedagogies and be able to develop a detailed curriculum that includes specific learning goals based on three forms of knowledge that are relevant to the process: </w:t>
      </w:r>
    </w:p>
    <w:p w14:paraId="25F06404" w14:textId="77777777" w:rsidR="00435DF1" w:rsidRPr="00435DF1" w:rsidRDefault="00435DF1">
      <w:pPr>
        <w:pStyle w:val="Body"/>
        <w:rPr>
          <w:rFonts w:ascii="Helvetica Neue" w:eastAsia="Helvetica Neue" w:hAnsi="Helvetica Neue" w:cs="Helvetica Neue"/>
          <w:color w:val="000000" w:themeColor="text1"/>
        </w:rPr>
      </w:pPr>
    </w:p>
    <w:p w14:paraId="39F8357A" w14:textId="77777777" w:rsidR="00435DF1" w:rsidRPr="00435DF1" w:rsidRDefault="00000000" w:rsidP="00435DF1">
      <w:pPr>
        <w:pStyle w:val="Body"/>
        <w:numPr>
          <w:ilvl w:val="0"/>
          <w:numId w:val="7"/>
        </w:numPr>
        <w:rPr>
          <w:rFonts w:ascii="Helvetica Neue" w:hAnsi="Helvetica Neue"/>
          <w:color w:val="000000" w:themeColor="text1"/>
          <w:lang w:val="en-US"/>
        </w:rPr>
      </w:pPr>
      <w:proofErr w:type="spellStart"/>
      <w:r w:rsidRPr="00435DF1">
        <w:rPr>
          <w:rFonts w:ascii="Helvetica Neue" w:hAnsi="Helvetica Neue"/>
          <w:i/>
          <w:iCs/>
          <w:color w:val="000000" w:themeColor="text1"/>
          <w:lang w:val="en-US"/>
        </w:rPr>
        <w:lastRenderedPageBreak/>
        <w:t>Subjec</w:t>
      </w:r>
      <w:proofErr w:type="spellEnd"/>
      <w:r w:rsidRPr="00435DF1">
        <w:rPr>
          <w:rFonts w:ascii="Helvetica Neue" w:hAnsi="Helvetica Neue"/>
          <w:i/>
          <w:iCs/>
          <w:color w:val="000000" w:themeColor="text1"/>
        </w:rPr>
        <w:t xml:space="preserve">t </w:t>
      </w:r>
      <w:r w:rsidRPr="00435DF1">
        <w:rPr>
          <w:rFonts w:ascii="Helvetica Neue" w:hAnsi="Helvetica Neue"/>
          <w:i/>
          <w:iCs/>
          <w:color w:val="000000" w:themeColor="text1"/>
          <w:lang w:val="en-US"/>
        </w:rPr>
        <w:t>knowledge</w:t>
      </w:r>
      <w:r w:rsidRPr="00435DF1">
        <w:rPr>
          <w:rFonts w:ascii="Helvetica Neue" w:hAnsi="Helvetica Neue"/>
          <w:color w:val="000000" w:themeColor="text1"/>
        </w:rPr>
        <w:t xml:space="preserve">: </w:t>
      </w:r>
      <w:r w:rsidRPr="00435DF1">
        <w:rPr>
          <w:rFonts w:ascii="Helvetica Neue" w:hAnsi="Helvetica Neue"/>
          <w:color w:val="000000" w:themeColor="text1"/>
          <w:lang w:val="en-US"/>
        </w:rPr>
        <w:t xml:space="preserve">Understanding the issues and context </w:t>
      </w:r>
    </w:p>
    <w:p w14:paraId="63B440BD" w14:textId="77777777" w:rsidR="00435DF1" w:rsidRPr="00435DF1" w:rsidRDefault="00000000" w:rsidP="00435DF1">
      <w:pPr>
        <w:pStyle w:val="Body"/>
        <w:numPr>
          <w:ilvl w:val="0"/>
          <w:numId w:val="7"/>
        </w:numPr>
        <w:rPr>
          <w:rFonts w:ascii="Helvetica Neue" w:hAnsi="Helvetica Neue"/>
          <w:color w:val="000000" w:themeColor="text1"/>
          <w:lang w:val="en-US"/>
        </w:rPr>
      </w:pPr>
      <w:r w:rsidRPr="00435DF1">
        <w:rPr>
          <w:rFonts w:ascii="Helvetica Neue" w:hAnsi="Helvetica Neue"/>
          <w:i/>
          <w:iCs/>
          <w:color w:val="000000" w:themeColor="text1"/>
          <w:lang w:val="en-US"/>
        </w:rPr>
        <w:t>Process knowledge</w:t>
      </w:r>
      <w:r w:rsidRPr="00435DF1">
        <w:rPr>
          <w:rFonts w:ascii="Helvetica Neue" w:hAnsi="Helvetica Neue"/>
          <w:color w:val="000000" w:themeColor="text1"/>
        </w:rPr>
        <w:t xml:space="preserve">: </w:t>
      </w:r>
      <w:r w:rsidRPr="00435DF1">
        <w:rPr>
          <w:rFonts w:ascii="Helvetica Neue" w:hAnsi="Helvetica Neue"/>
          <w:color w:val="000000" w:themeColor="text1"/>
          <w:lang w:val="en-US"/>
        </w:rPr>
        <w:t xml:space="preserve">Understanding the steps that lead to </w:t>
      </w:r>
      <w:r w:rsidRPr="00435DF1">
        <w:rPr>
          <w:rFonts w:ascii="Helvetica Neue" w:eastAsia="Helvetica Neue" w:hAnsi="Helvetica Neue" w:cs="Helvetica Neue"/>
          <w:color w:val="000000" w:themeColor="text1"/>
        </w:rPr>
        <w:br/>
      </w:r>
      <w:proofErr w:type="spellStart"/>
      <w:r w:rsidRPr="00435DF1">
        <w:rPr>
          <w:rFonts w:ascii="Helvetica Neue" w:hAnsi="Helvetica Neue"/>
          <w:color w:val="000000" w:themeColor="text1"/>
          <w:lang w:val="es-ES_tradnl"/>
        </w:rPr>
        <w:t>consensus</w:t>
      </w:r>
      <w:proofErr w:type="spellEnd"/>
      <w:r w:rsidRPr="00435DF1">
        <w:rPr>
          <w:rFonts w:ascii="Helvetica Neue" w:hAnsi="Helvetica Neue"/>
          <w:color w:val="000000" w:themeColor="text1"/>
          <w:lang w:val="es-ES_tradnl"/>
        </w:rPr>
        <w:t xml:space="preserve"> </w:t>
      </w:r>
    </w:p>
    <w:p w14:paraId="7BFE0F16" w14:textId="4327AA12" w:rsidR="00AA3FE2" w:rsidRPr="00435DF1" w:rsidRDefault="00000000" w:rsidP="00435DF1">
      <w:pPr>
        <w:pStyle w:val="Body"/>
        <w:numPr>
          <w:ilvl w:val="0"/>
          <w:numId w:val="7"/>
        </w:numPr>
        <w:rPr>
          <w:rFonts w:ascii="Helvetica Neue" w:hAnsi="Helvetica Neue"/>
          <w:color w:val="000000" w:themeColor="text1"/>
          <w:lang w:val="en-US"/>
        </w:rPr>
      </w:pPr>
      <w:r w:rsidRPr="00435DF1">
        <w:rPr>
          <w:rFonts w:ascii="Helvetica Neue" w:hAnsi="Helvetica Neue"/>
          <w:i/>
          <w:iCs/>
          <w:color w:val="000000" w:themeColor="text1"/>
          <w:lang w:val="en-US"/>
        </w:rPr>
        <w:t>Values knowledge</w:t>
      </w:r>
      <w:r w:rsidRPr="00435DF1">
        <w:rPr>
          <w:rFonts w:ascii="Helvetica Neue" w:hAnsi="Helvetica Neue"/>
          <w:color w:val="000000" w:themeColor="text1"/>
        </w:rPr>
        <w:t xml:space="preserve">: </w:t>
      </w:r>
      <w:r w:rsidRPr="00435DF1">
        <w:rPr>
          <w:rFonts w:ascii="Helvetica Neue" w:hAnsi="Helvetica Neue"/>
          <w:color w:val="000000" w:themeColor="text1"/>
          <w:lang w:val="en-US"/>
        </w:rPr>
        <w:t xml:space="preserve">Understanding the shared values of Assembly Members and the values underlying different policy options </w:t>
      </w:r>
      <w:r w:rsidRPr="00435DF1">
        <w:rPr>
          <w:rFonts w:ascii="Helvetica Neue" w:eastAsia="Helvetica Neue" w:hAnsi="Helvetica Neue" w:cs="Helvetica Neue"/>
          <w:color w:val="000000" w:themeColor="text1"/>
        </w:rPr>
        <w:br/>
      </w:r>
    </w:p>
    <w:p w14:paraId="5C95C530"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 xml:space="preserve">To facilitate the Citizens’ Assembly </w:t>
      </w:r>
    </w:p>
    <w:p w14:paraId="78BAA890" w14:textId="77777777" w:rsidR="00AA3FE2" w:rsidRPr="00435DF1" w:rsidRDefault="00AA3FE2">
      <w:pPr>
        <w:pStyle w:val="Body"/>
        <w:rPr>
          <w:rFonts w:ascii="Helvetica Neue" w:eastAsia="Helvetica Neue" w:hAnsi="Helvetica Neue" w:cs="Helvetica Neue"/>
          <w:color w:val="000000" w:themeColor="text1"/>
        </w:rPr>
      </w:pPr>
    </w:p>
    <w:p w14:paraId="2BE18C42"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 xml:space="preserve">The operator will be responsible for moderating the Assembly and leading the facilitation team. These twin responsibilities are at the heart of the Assembly. The moderator leads the process and provides clarity, creates momentum, and ensures that all Members feel confident in the process and its outcome. Facilitators are specifically trained to work with small groups to accelerate knowledge acquisition, animate discussions, and ensure that every Member has a </w:t>
      </w:r>
      <w:proofErr w:type="gramStart"/>
      <w:r w:rsidRPr="00435DF1">
        <w:rPr>
          <w:rFonts w:ascii="Helvetica Neue" w:hAnsi="Helvetica Neue"/>
          <w:color w:val="000000" w:themeColor="text1"/>
          <w:lang w:val="en-US"/>
        </w:rPr>
        <w:t>more or less equal</w:t>
      </w:r>
      <w:proofErr w:type="gramEnd"/>
      <w:r w:rsidRPr="00435DF1">
        <w:rPr>
          <w:rFonts w:ascii="Helvetica Neue" w:hAnsi="Helvetica Neue"/>
          <w:color w:val="000000" w:themeColor="text1"/>
          <w:lang w:val="en-US"/>
        </w:rPr>
        <w:t xml:space="preserve"> chance to be heard. </w:t>
      </w:r>
    </w:p>
    <w:p w14:paraId="06CE81B1" w14:textId="77777777" w:rsidR="00AA3FE2" w:rsidRPr="00435DF1" w:rsidRDefault="00AA3FE2">
      <w:pPr>
        <w:pStyle w:val="Body"/>
        <w:rPr>
          <w:rFonts w:ascii="Helvetica Neue" w:eastAsia="Helvetica Neue" w:hAnsi="Helvetica Neue" w:cs="Helvetica Neue"/>
          <w:color w:val="000000" w:themeColor="text1"/>
        </w:rPr>
      </w:pPr>
    </w:p>
    <w:p w14:paraId="3B52223E"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 xml:space="preserve">To provide participant support services </w:t>
      </w:r>
    </w:p>
    <w:p w14:paraId="58F86E2D" w14:textId="77777777" w:rsidR="00AA3FE2" w:rsidRPr="00435DF1" w:rsidRDefault="00AA3FE2">
      <w:pPr>
        <w:pStyle w:val="Body"/>
        <w:rPr>
          <w:rFonts w:ascii="Helvetica Neue" w:eastAsia="Helvetica Neue" w:hAnsi="Helvetica Neue" w:cs="Helvetica Neue"/>
          <w:color w:val="000000" w:themeColor="text1"/>
        </w:rPr>
      </w:pPr>
    </w:p>
    <w:p w14:paraId="4DA7A364"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 xml:space="preserve">It is essential that Members of the Assembly are able to reach a </w:t>
      </w:r>
      <w:proofErr w:type="gramStart"/>
      <w:r w:rsidRPr="00435DF1">
        <w:rPr>
          <w:rFonts w:ascii="Helvetica Neue" w:hAnsi="Helvetica Neue"/>
          <w:color w:val="000000" w:themeColor="text1"/>
          <w:lang w:val="en-US"/>
        </w:rPr>
        <w:t>Member</w:t>
      </w:r>
      <w:proofErr w:type="gramEnd"/>
      <w:r w:rsidRPr="00435DF1">
        <w:rPr>
          <w:rFonts w:ascii="Helvetica Neue" w:hAnsi="Helvetica Neue"/>
          <w:color w:val="000000" w:themeColor="text1"/>
          <w:lang w:val="en-US"/>
        </w:rPr>
        <w:t xml:space="preserve"> of the process team at any time for the duration of the process. The operator should establish a small team that is available by phone and email to answer questions and address concerns, conduct small research tasks, and assist Members with travel, special needs, or other requests. </w:t>
      </w:r>
    </w:p>
    <w:p w14:paraId="33341483" w14:textId="77777777" w:rsidR="00AA3FE2" w:rsidRPr="00435DF1" w:rsidRDefault="00AA3FE2">
      <w:pPr>
        <w:pStyle w:val="Body"/>
        <w:rPr>
          <w:rFonts w:ascii="Helvetica Neue" w:eastAsia="Helvetica Neue" w:hAnsi="Helvetica Neue" w:cs="Helvetica Neue"/>
          <w:color w:val="000000" w:themeColor="text1"/>
        </w:rPr>
      </w:pPr>
    </w:p>
    <w:p w14:paraId="7003AF9E"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 xml:space="preserve">Draft reports and public communications </w:t>
      </w:r>
    </w:p>
    <w:p w14:paraId="58752BEB" w14:textId="77777777" w:rsidR="00AA3FE2" w:rsidRPr="00435DF1" w:rsidRDefault="00AA3FE2">
      <w:pPr>
        <w:pStyle w:val="Body"/>
        <w:rPr>
          <w:rFonts w:ascii="Helvetica Neue" w:eastAsia="Helvetica Neue" w:hAnsi="Helvetica Neue" w:cs="Helvetica Neue"/>
          <w:color w:val="000000" w:themeColor="text1"/>
        </w:rPr>
      </w:pPr>
    </w:p>
    <w:p w14:paraId="2222C963"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 xml:space="preserve">Most people will never meet the Members of the Citizens’ </w:t>
      </w:r>
      <w:proofErr w:type="gramStart"/>
      <w:r w:rsidRPr="00435DF1">
        <w:rPr>
          <w:rFonts w:ascii="Helvetica Neue" w:hAnsi="Helvetica Neue"/>
          <w:color w:val="000000" w:themeColor="text1"/>
          <w:lang w:val="en-US"/>
        </w:rPr>
        <w:t>Assembly, or</w:t>
      </w:r>
      <w:proofErr w:type="gramEnd"/>
      <w:r w:rsidRPr="00435DF1">
        <w:rPr>
          <w:rFonts w:ascii="Helvetica Neue" w:hAnsi="Helvetica Neue"/>
          <w:color w:val="000000" w:themeColor="text1"/>
          <w:lang w:val="en-US"/>
        </w:rPr>
        <w:t xml:space="preserve"> see their deliberations first-hand. This is why the quality of the communications surrounding the process, and the Assembly</w:t>
      </w:r>
      <w:r w:rsidRPr="00435DF1">
        <w:rPr>
          <w:rFonts w:ascii="Helvetica Neue" w:hAnsi="Helvetica Neue"/>
          <w:color w:val="000000" w:themeColor="text1"/>
          <w:rtl/>
        </w:rPr>
        <w:t>’</w:t>
      </w:r>
      <w:r w:rsidRPr="00435DF1">
        <w:rPr>
          <w:rFonts w:ascii="Helvetica Neue" w:hAnsi="Helvetica Neue"/>
          <w:color w:val="000000" w:themeColor="text1"/>
          <w:lang w:val="en-US"/>
        </w:rPr>
        <w:t xml:space="preserve">s final report, are very important. The operator should be responsible for assisting the Members in drafting their </w:t>
      </w:r>
      <w:proofErr w:type="gramStart"/>
      <w:r w:rsidRPr="00435DF1">
        <w:rPr>
          <w:rFonts w:ascii="Helvetica Neue" w:hAnsi="Helvetica Neue"/>
          <w:color w:val="000000" w:themeColor="text1"/>
          <w:lang w:val="en-US"/>
        </w:rPr>
        <w:t>recommendations, and</w:t>
      </w:r>
      <w:proofErr w:type="gramEnd"/>
      <w:r w:rsidRPr="00435DF1">
        <w:rPr>
          <w:rFonts w:ascii="Helvetica Neue" w:hAnsi="Helvetica Neue"/>
          <w:color w:val="000000" w:themeColor="text1"/>
          <w:lang w:val="en-US"/>
        </w:rPr>
        <w:t xml:space="preserve"> managing an extensive editing process. They will also draft a summary of the Assembly process and ensure that the final report is professional and compelling. </w:t>
      </w:r>
    </w:p>
    <w:p w14:paraId="2B94ADD6" w14:textId="77777777" w:rsidR="00AA3FE2" w:rsidRPr="00435DF1" w:rsidRDefault="00AA3FE2">
      <w:pPr>
        <w:pStyle w:val="Body"/>
        <w:rPr>
          <w:rFonts w:ascii="Helvetica Neue" w:eastAsia="Helvetica Neue" w:hAnsi="Helvetica Neue" w:cs="Helvetica Neue"/>
          <w:color w:val="000000" w:themeColor="text1"/>
        </w:rPr>
      </w:pPr>
    </w:p>
    <w:p w14:paraId="01DDC08A"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In addition, the operator will need to develop a project website or webpage, provide meeting summaries, post materials, and coordinate photography and videography.</w:t>
      </w:r>
    </w:p>
    <w:p w14:paraId="333020C9" w14:textId="77777777" w:rsidR="00AA3FE2" w:rsidRPr="00435DF1" w:rsidRDefault="00AA3FE2">
      <w:pPr>
        <w:pStyle w:val="Default"/>
        <w:spacing w:before="0" w:after="240"/>
        <w:rPr>
          <w:color w:val="000000" w:themeColor="text1"/>
          <w:sz w:val="28"/>
          <w:szCs w:val="28"/>
          <w:shd w:val="clear" w:color="auto" w:fill="FFFFFF"/>
        </w:rPr>
      </w:pPr>
    </w:p>
    <w:p w14:paraId="586690C4" w14:textId="77777777" w:rsidR="00AA3FE2" w:rsidRPr="00435DF1" w:rsidRDefault="00000000">
      <w:pPr>
        <w:pStyle w:val="Heading"/>
        <w:rPr>
          <w:b w:val="0"/>
          <w:bCs w:val="0"/>
          <w:color w:val="000000" w:themeColor="text1"/>
        </w:rPr>
      </w:pPr>
      <w:bookmarkStart w:id="6" w:name="_Toc6"/>
      <w:r w:rsidRPr="00435DF1">
        <w:rPr>
          <w:b w:val="0"/>
          <w:bCs w:val="0"/>
          <w:color w:val="000000" w:themeColor="text1"/>
          <w:u w:color="000000"/>
          <w:lang w:val="en-US"/>
        </w:rPr>
        <w:t>C</w:t>
      </w:r>
      <w:r w:rsidRPr="00435DF1">
        <w:rPr>
          <w:b w:val="0"/>
          <w:bCs w:val="0"/>
          <w:color w:val="000000" w:themeColor="text1"/>
          <w:lang w:val="en-US"/>
        </w:rPr>
        <w:t xml:space="preserve">haracteristics of the Citizens’ </w:t>
      </w:r>
      <w:r w:rsidRPr="00435DF1">
        <w:rPr>
          <w:b w:val="0"/>
          <w:bCs w:val="0"/>
          <w:color w:val="000000" w:themeColor="text1"/>
          <w:lang w:val="it-IT"/>
        </w:rPr>
        <w:t>Assembly</w:t>
      </w:r>
      <w:bookmarkEnd w:id="6"/>
    </w:p>
    <w:p w14:paraId="68EEB918" w14:textId="77777777" w:rsidR="00435DF1" w:rsidRPr="00435DF1" w:rsidRDefault="00435DF1" w:rsidP="00435DF1">
      <w:pPr>
        <w:pStyle w:val="Body"/>
        <w:rPr>
          <w:color w:val="000000" w:themeColor="text1"/>
        </w:rPr>
      </w:pPr>
    </w:p>
    <w:p w14:paraId="531EC9B6"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color w:val="000000" w:themeColor="text1"/>
          <w:lang w:val="en-US"/>
        </w:rPr>
        <w:t xml:space="preserve">Below is an example of what characteristics </w:t>
      </w:r>
      <w:proofErr w:type="gramStart"/>
      <w:r w:rsidRPr="00435DF1">
        <w:rPr>
          <w:rFonts w:ascii="Helvetica Neue" w:hAnsi="Helvetica Neue"/>
          <w:color w:val="000000" w:themeColor="text1"/>
          <w:lang w:val="en-US"/>
        </w:rPr>
        <w:t>are</w:t>
      </w:r>
      <w:proofErr w:type="gramEnd"/>
      <w:r w:rsidRPr="00435DF1">
        <w:rPr>
          <w:rFonts w:ascii="Helvetica Neue" w:hAnsi="Helvetica Neue"/>
          <w:color w:val="000000" w:themeColor="text1"/>
          <w:lang w:val="en-US"/>
        </w:rPr>
        <w:t xml:space="preserve"> useful to include.</w:t>
      </w:r>
    </w:p>
    <w:p w14:paraId="5F2D3E6E" w14:textId="77777777" w:rsidR="00AA3FE2" w:rsidRPr="00435DF1" w:rsidRDefault="00AA3FE2">
      <w:pPr>
        <w:pStyle w:val="Body"/>
        <w:rPr>
          <w:rFonts w:ascii="Helvetica Neue" w:eastAsia="Helvetica Neue" w:hAnsi="Helvetica Neue" w:cs="Helvetica Neue"/>
          <w:color w:val="000000" w:themeColor="text1"/>
        </w:rPr>
      </w:pPr>
    </w:p>
    <w:p w14:paraId="65C0F0B4" w14:textId="289FDE7F"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b/>
          <w:bCs/>
          <w:color w:val="000000" w:themeColor="text1"/>
          <w:lang w:val="en-US"/>
        </w:rPr>
        <w:t>Size:</w:t>
      </w:r>
      <w:r w:rsidRPr="00435DF1">
        <w:rPr>
          <w:rFonts w:ascii="Helvetica Neue" w:hAnsi="Helvetica Neue"/>
          <w:color w:val="000000" w:themeColor="text1"/>
          <w:lang w:val="en-US"/>
        </w:rPr>
        <w:t xml:space="preserve"> </w:t>
      </w:r>
      <w:r w:rsidR="00435DF1" w:rsidRPr="00435DF1">
        <w:rPr>
          <w:rFonts w:ascii="Helvetica Neue" w:hAnsi="Helvetica Neue"/>
          <w:color w:val="000000" w:themeColor="text1"/>
          <w:lang w:val="en-US"/>
        </w:rPr>
        <w:tab/>
      </w:r>
      <w:r w:rsidRPr="00435DF1">
        <w:rPr>
          <w:rFonts w:ascii="Helvetica Neue" w:hAnsi="Helvetica Neue"/>
          <w:color w:val="000000" w:themeColor="text1"/>
          <w:lang w:val="en-US"/>
        </w:rPr>
        <w:t>30-35 people selected by lottery, broadly representative of the population.</w:t>
      </w:r>
    </w:p>
    <w:p w14:paraId="35DF1510" w14:textId="77777777" w:rsidR="00AA3FE2" w:rsidRPr="00435DF1" w:rsidRDefault="00AA3FE2">
      <w:pPr>
        <w:pStyle w:val="Body"/>
        <w:rPr>
          <w:rFonts w:ascii="Helvetica Neue" w:eastAsia="Helvetica Neue" w:hAnsi="Helvetica Neue" w:cs="Helvetica Neue"/>
          <w:color w:val="000000" w:themeColor="text1"/>
        </w:rPr>
      </w:pPr>
    </w:p>
    <w:p w14:paraId="4A37E153" w14:textId="77777777" w:rsidR="00AA3FE2" w:rsidRPr="00435DF1" w:rsidRDefault="00000000">
      <w:pPr>
        <w:pStyle w:val="Body"/>
        <w:rPr>
          <w:rFonts w:ascii="Helvetica Neue" w:eastAsia="Helvetica Neue" w:hAnsi="Helvetica Neue" w:cs="Helvetica Neue"/>
          <w:color w:val="000000" w:themeColor="text1"/>
        </w:rPr>
      </w:pPr>
      <w:r w:rsidRPr="00435DF1">
        <w:rPr>
          <w:rFonts w:ascii="Helvetica Neue" w:hAnsi="Helvetica Neue"/>
          <w:b/>
          <w:bCs/>
          <w:color w:val="000000" w:themeColor="text1"/>
          <w:lang w:val="en-US"/>
        </w:rPr>
        <w:t>Length:</w:t>
      </w:r>
      <w:r w:rsidRPr="00435DF1">
        <w:rPr>
          <w:rFonts w:ascii="Helvetica Neue" w:hAnsi="Helvetica Neue"/>
          <w:color w:val="000000" w:themeColor="text1"/>
          <w:lang w:val="en-US"/>
        </w:rPr>
        <w:t xml:space="preserve"> 4-5 days of learning and deliberation, with skilled facilitators. </w:t>
      </w:r>
    </w:p>
    <w:p w14:paraId="5CCC172D" w14:textId="77777777" w:rsidR="00AA3FE2" w:rsidRPr="00435DF1" w:rsidRDefault="00AA3FE2">
      <w:pPr>
        <w:pStyle w:val="Body"/>
        <w:rPr>
          <w:rFonts w:ascii="Helvetica Neue" w:eastAsia="Helvetica Neue" w:hAnsi="Helvetica Neue" w:cs="Helvetica Neue"/>
          <w:color w:val="000000" w:themeColor="text1"/>
        </w:rPr>
      </w:pPr>
    </w:p>
    <w:p w14:paraId="1CA1F403"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 xml:space="preserve">Commitment by commissioner: </w:t>
      </w:r>
    </w:p>
    <w:p w14:paraId="0C1AE8B1" w14:textId="77777777" w:rsidR="00AA3FE2" w:rsidRPr="00435DF1" w:rsidRDefault="00AA3FE2">
      <w:pPr>
        <w:pStyle w:val="Body"/>
        <w:rPr>
          <w:rFonts w:ascii="Helvetica Neue" w:eastAsia="Helvetica Neue" w:hAnsi="Helvetica Neue" w:cs="Helvetica Neue"/>
          <w:color w:val="000000" w:themeColor="text1"/>
        </w:rPr>
      </w:pPr>
    </w:p>
    <w:p w14:paraId="7F5D7A5B" w14:textId="33E83D26" w:rsidR="00AA3FE2" w:rsidRPr="00435DF1" w:rsidRDefault="00435DF1" w:rsidP="00435DF1">
      <w:pPr>
        <w:pStyle w:val="Body"/>
        <w:numPr>
          <w:ilvl w:val="0"/>
          <w:numId w:val="8"/>
        </w:numPr>
        <w:rPr>
          <w:rFonts w:ascii="Helvetica Neue" w:hAnsi="Helvetica Neue"/>
          <w:color w:val="000000" w:themeColor="text1"/>
          <w:lang w:val="en-US"/>
        </w:rPr>
      </w:pPr>
      <w:r w:rsidRPr="00435DF1">
        <w:rPr>
          <w:rFonts w:ascii="Helvetica Neue" w:hAnsi="Helvetica Neue"/>
          <w:color w:val="000000" w:themeColor="text1"/>
          <w:lang w:val="en-US"/>
        </w:rPr>
        <w:t>T</w:t>
      </w:r>
      <w:r w:rsidR="00000000" w:rsidRPr="00435DF1">
        <w:rPr>
          <w:rFonts w:ascii="Helvetica Neue" w:hAnsi="Helvetica Neue"/>
          <w:color w:val="000000" w:themeColor="text1"/>
          <w:lang w:val="en-US"/>
        </w:rPr>
        <w:t xml:space="preserve">he invitation to the </w:t>
      </w:r>
      <w:r w:rsidR="00000000" w:rsidRPr="00435DF1">
        <w:rPr>
          <w:rFonts w:ascii="Helvetica Neue" w:hAnsi="Helvetica Neue"/>
          <w:color w:val="000000" w:themeColor="text1"/>
          <w:lang w:val="it-IT"/>
        </w:rPr>
        <w:t>Assembly</w:t>
      </w:r>
      <w:r w:rsidR="00000000" w:rsidRPr="00435DF1">
        <w:rPr>
          <w:rFonts w:ascii="Helvetica Neue" w:hAnsi="Helvetica Neue"/>
          <w:color w:val="000000" w:themeColor="text1"/>
          <w:lang w:val="en-US"/>
        </w:rPr>
        <w:t xml:space="preserve"> will be signed by the person with the most authority to issue the invitation to signal it is a serious </w:t>
      </w:r>
      <w:proofErr w:type="gramStart"/>
      <w:r w:rsidR="00000000" w:rsidRPr="00435DF1">
        <w:rPr>
          <w:rFonts w:ascii="Helvetica Neue" w:hAnsi="Helvetica Neue"/>
          <w:color w:val="000000" w:themeColor="text1"/>
          <w:lang w:val="en-US"/>
        </w:rPr>
        <w:t>process;</w:t>
      </w:r>
      <w:proofErr w:type="gramEnd"/>
      <w:r w:rsidR="00000000" w:rsidRPr="00435DF1">
        <w:rPr>
          <w:rFonts w:ascii="Helvetica Neue" w:hAnsi="Helvetica Neue"/>
          <w:color w:val="000000" w:themeColor="text1"/>
          <w:lang w:val="en-US"/>
        </w:rPr>
        <w:t xml:space="preserve"> </w:t>
      </w:r>
    </w:p>
    <w:p w14:paraId="402BEDC5" w14:textId="6A9FF2B7" w:rsidR="00AA3FE2" w:rsidRPr="00435DF1" w:rsidRDefault="00435DF1" w:rsidP="00435DF1">
      <w:pPr>
        <w:pStyle w:val="Body"/>
        <w:numPr>
          <w:ilvl w:val="0"/>
          <w:numId w:val="8"/>
        </w:numPr>
        <w:rPr>
          <w:rFonts w:ascii="Helvetica Neue" w:hAnsi="Helvetica Neue"/>
          <w:color w:val="000000" w:themeColor="text1"/>
          <w:lang w:val="en-US"/>
        </w:rPr>
      </w:pPr>
      <w:r w:rsidRPr="00435DF1">
        <w:rPr>
          <w:rFonts w:ascii="Helvetica Neue" w:hAnsi="Helvetica Neue"/>
          <w:color w:val="000000" w:themeColor="text1"/>
          <w:lang w:val="en-US"/>
        </w:rPr>
        <w:t>I</w:t>
      </w:r>
      <w:r w:rsidR="00000000" w:rsidRPr="00435DF1">
        <w:rPr>
          <w:rFonts w:ascii="Helvetica Neue" w:hAnsi="Helvetica Neue"/>
          <w:color w:val="000000" w:themeColor="text1"/>
          <w:lang w:val="en-US"/>
        </w:rPr>
        <w:t xml:space="preserve">t will indicate that there is a commitment to respond to every recommendation that comes from the Citizens’ </w:t>
      </w:r>
      <w:r w:rsidR="00000000" w:rsidRPr="00435DF1">
        <w:rPr>
          <w:rFonts w:ascii="Helvetica Neue" w:hAnsi="Helvetica Neue"/>
          <w:color w:val="000000" w:themeColor="text1"/>
          <w:lang w:val="it-IT"/>
        </w:rPr>
        <w:t>Assembly</w:t>
      </w:r>
      <w:r w:rsidR="00000000" w:rsidRPr="00435DF1">
        <w:rPr>
          <w:rFonts w:ascii="Helvetica Neue" w:hAnsi="Helvetica Neue"/>
          <w:color w:val="000000" w:themeColor="text1"/>
          <w:lang w:val="en-US"/>
        </w:rPr>
        <w:t xml:space="preserve">, with explanations provided for any recommendations it is not possible to accept. </w:t>
      </w:r>
    </w:p>
    <w:p w14:paraId="704D6A04" w14:textId="77777777" w:rsidR="00AA3FE2" w:rsidRPr="00435DF1" w:rsidRDefault="00AA3FE2">
      <w:pPr>
        <w:pStyle w:val="Body"/>
        <w:rPr>
          <w:rFonts w:ascii="Helvetica Neue" w:eastAsia="Helvetica Neue" w:hAnsi="Helvetica Neue" w:cs="Helvetica Neue"/>
          <w:color w:val="000000" w:themeColor="text1"/>
        </w:rPr>
      </w:pPr>
    </w:p>
    <w:p w14:paraId="64E91848" w14:textId="77777777" w:rsidR="00AA3FE2" w:rsidRPr="00435DF1" w:rsidRDefault="00000000">
      <w:pPr>
        <w:pStyle w:val="Body"/>
        <w:rPr>
          <w:rFonts w:ascii="Helvetica Neue" w:eastAsia="Helvetica Neue" w:hAnsi="Helvetica Neue" w:cs="Helvetica Neue"/>
          <w:i/>
          <w:iCs/>
          <w:color w:val="000000" w:themeColor="text1"/>
          <w:sz w:val="28"/>
          <w:szCs w:val="28"/>
        </w:rPr>
      </w:pPr>
      <w:r w:rsidRPr="00435DF1">
        <w:rPr>
          <w:rFonts w:ascii="Helvetica Neue" w:hAnsi="Helvetica Neue"/>
          <w:i/>
          <w:iCs/>
          <w:color w:val="000000" w:themeColor="text1"/>
          <w:sz w:val="28"/>
          <w:szCs w:val="28"/>
          <w:lang w:val="en-US"/>
        </w:rPr>
        <w:t xml:space="preserve">Details about the Assembly process: </w:t>
      </w:r>
    </w:p>
    <w:p w14:paraId="5D557385" w14:textId="77777777" w:rsidR="00AA3FE2" w:rsidRPr="00435DF1" w:rsidRDefault="00AA3FE2">
      <w:pPr>
        <w:pStyle w:val="Body"/>
        <w:rPr>
          <w:rFonts w:ascii="Helvetica Neue" w:eastAsia="Helvetica Neue" w:hAnsi="Helvetica Neue" w:cs="Helvetica Neue"/>
          <w:color w:val="000000" w:themeColor="text1"/>
        </w:rPr>
      </w:pPr>
    </w:p>
    <w:p w14:paraId="323DAEB4" w14:textId="519F25F5" w:rsidR="00AA3FE2" w:rsidRPr="00435DF1" w:rsidRDefault="00435DF1" w:rsidP="00435DF1">
      <w:pPr>
        <w:pStyle w:val="Body"/>
        <w:numPr>
          <w:ilvl w:val="0"/>
          <w:numId w:val="9"/>
        </w:numPr>
        <w:rPr>
          <w:rFonts w:ascii="Helvetica Neue" w:hAnsi="Helvetica Neue"/>
          <w:color w:val="000000" w:themeColor="text1"/>
          <w:lang w:val="en-US"/>
        </w:rPr>
      </w:pPr>
      <w:r w:rsidRPr="00435DF1">
        <w:rPr>
          <w:rFonts w:ascii="Helvetica Neue" w:hAnsi="Helvetica Neue"/>
          <w:color w:val="000000" w:themeColor="text1"/>
          <w:lang w:val="en-US"/>
        </w:rPr>
        <w:t>T</w:t>
      </w:r>
      <w:r w:rsidR="00000000" w:rsidRPr="00435DF1">
        <w:rPr>
          <w:rFonts w:ascii="Helvetica Neue" w:hAnsi="Helvetica Neue"/>
          <w:color w:val="000000" w:themeColor="text1"/>
          <w:lang w:val="en-US"/>
        </w:rPr>
        <w:t xml:space="preserve">he Citizens’ </w:t>
      </w:r>
      <w:r w:rsidR="00000000" w:rsidRPr="00435DF1">
        <w:rPr>
          <w:rFonts w:ascii="Helvetica Neue" w:hAnsi="Helvetica Neue"/>
          <w:color w:val="000000" w:themeColor="text1"/>
          <w:lang w:val="it-IT"/>
        </w:rPr>
        <w:t>Assembly</w:t>
      </w:r>
      <w:r w:rsidR="00000000" w:rsidRPr="00435DF1">
        <w:rPr>
          <w:rFonts w:ascii="Helvetica Neue" w:hAnsi="Helvetica Neue"/>
          <w:color w:val="000000" w:themeColor="text1"/>
          <w:lang w:val="en-US"/>
        </w:rPr>
        <w:t xml:space="preserve"> Members will receive an information kit ahead of their first meeting, which includes relevant information about the issue Citizens’ </w:t>
      </w:r>
      <w:r w:rsidR="00000000" w:rsidRPr="00435DF1">
        <w:rPr>
          <w:rFonts w:ascii="Helvetica Neue" w:hAnsi="Helvetica Neue"/>
          <w:color w:val="000000" w:themeColor="text1"/>
          <w:lang w:val="it-IT"/>
        </w:rPr>
        <w:t>Assembly</w:t>
      </w:r>
      <w:r w:rsidR="00000000" w:rsidRPr="00435DF1">
        <w:rPr>
          <w:rFonts w:ascii="Helvetica Neue" w:hAnsi="Helvetica Neue"/>
          <w:color w:val="000000" w:themeColor="text1"/>
          <w:lang w:val="en-US"/>
        </w:rPr>
        <w:t xml:space="preserve"> will tackle, as well as contributions by stakeholders and </w:t>
      </w:r>
      <w:proofErr w:type="gramStart"/>
      <w:r w:rsidR="00000000" w:rsidRPr="00435DF1">
        <w:rPr>
          <w:rFonts w:ascii="Helvetica Neue" w:hAnsi="Helvetica Neue"/>
          <w:color w:val="000000" w:themeColor="text1"/>
          <w:lang w:val="en-US"/>
        </w:rPr>
        <w:t>experts;</w:t>
      </w:r>
      <w:proofErr w:type="gramEnd"/>
    </w:p>
    <w:p w14:paraId="0363ECC3" w14:textId="05E21802" w:rsidR="00AA3FE2" w:rsidRPr="00435DF1" w:rsidRDefault="00435DF1" w:rsidP="00435DF1">
      <w:pPr>
        <w:pStyle w:val="Body"/>
        <w:numPr>
          <w:ilvl w:val="0"/>
          <w:numId w:val="9"/>
        </w:numPr>
        <w:rPr>
          <w:rFonts w:ascii="Helvetica Neue" w:hAnsi="Helvetica Neue"/>
          <w:color w:val="000000" w:themeColor="text1"/>
          <w:lang w:val="en-US"/>
        </w:rPr>
      </w:pPr>
      <w:r w:rsidRPr="00435DF1">
        <w:rPr>
          <w:rFonts w:ascii="Helvetica Neue" w:hAnsi="Helvetica Neue"/>
          <w:color w:val="000000" w:themeColor="text1"/>
          <w:lang w:val="en-US"/>
        </w:rPr>
        <w:t>T</w:t>
      </w:r>
      <w:r w:rsidR="00000000" w:rsidRPr="00435DF1">
        <w:rPr>
          <w:rFonts w:ascii="Helvetica Neue" w:hAnsi="Helvetica Neue"/>
          <w:color w:val="000000" w:themeColor="text1"/>
          <w:lang w:val="en-US"/>
        </w:rPr>
        <w:t xml:space="preserve">he Citizens’ </w:t>
      </w:r>
      <w:r w:rsidR="00000000" w:rsidRPr="00435DF1">
        <w:rPr>
          <w:rFonts w:ascii="Helvetica Neue" w:hAnsi="Helvetica Neue"/>
          <w:color w:val="000000" w:themeColor="text1"/>
          <w:lang w:val="it-IT"/>
        </w:rPr>
        <w:t>Assembly</w:t>
      </w:r>
      <w:r w:rsidR="00000000" w:rsidRPr="00435DF1">
        <w:rPr>
          <w:rFonts w:ascii="Helvetica Neue" w:hAnsi="Helvetica Neue"/>
          <w:color w:val="000000" w:themeColor="text1"/>
          <w:lang w:val="en-US"/>
        </w:rPr>
        <w:t xml:space="preserve"> will first define the values that will guide their </w:t>
      </w:r>
      <w:proofErr w:type="gramStart"/>
      <w:r w:rsidR="00000000" w:rsidRPr="00435DF1">
        <w:rPr>
          <w:rFonts w:ascii="Helvetica Neue" w:hAnsi="Helvetica Neue"/>
          <w:color w:val="000000" w:themeColor="text1"/>
          <w:lang w:val="en-US"/>
        </w:rPr>
        <w:t>deliberations;</w:t>
      </w:r>
      <w:proofErr w:type="gramEnd"/>
    </w:p>
    <w:p w14:paraId="2B7E9F40" w14:textId="4F1BB3C9" w:rsidR="00AA3FE2" w:rsidRPr="00435DF1" w:rsidRDefault="00435DF1" w:rsidP="00435DF1">
      <w:pPr>
        <w:pStyle w:val="Body"/>
        <w:numPr>
          <w:ilvl w:val="0"/>
          <w:numId w:val="9"/>
        </w:numPr>
        <w:rPr>
          <w:rFonts w:ascii="Helvetica Neue" w:hAnsi="Helvetica Neue"/>
          <w:color w:val="000000" w:themeColor="text1"/>
          <w:lang w:val="en-US"/>
        </w:rPr>
      </w:pPr>
      <w:r w:rsidRPr="00435DF1">
        <w:rPr>
          <w:rFonts w:ascii="Helvetica Neue" w:hAnsi="Helvetica Neue"/>
          <w:color w:val="000000" w:themeColor="text1"/>
          <w:lang w:val="en-US"/>
        </w:rPr>
        <w:t>T</w:t>
      </w:r>
      <w:r w:rsidR="00000000" w:rsidRPr="00435DF1">
        <w:rPr>
          <w:rFonts w:ascii="Helvetica Neue" w:hAnsi="Helvetica Neue"/>
          <w:color w:val="000000" w:themeColor="text1"/>
          <w:lang w:val="en-US"/>
        </w:rPr>
        <w:t xml:space="preserve">hey will hear from relevant stakeholders and experts during their first </w:t>
      </w:r>
      <w:proofErr w:type="gramStart"/>
      <w:r w:rsidR="00000000" w:rsidRPr="00435DF1">
        <w:rPr>
          <w:rFonts w:ascii="Helvetica Neue" w:hAnsi="Helvetica Neue"/>
          <w:color w:val="000000" w:themeColor="text1"/>
          <w:lang w:val="en-US"/>
        </w:rPr>
        <w:t>sessions;</w:t>
      </w:r>
      <w:proofErr w:type="gramEnd"/>
      <w:r w:rsidR="00000000" w:rsidRPr="00435DF1">
        <w:rPr>
          <w:rFonts w:ascii="Helvetica Neue" w:hAnsi="Helvetica Neue"/>
          <w:color w:val="000000" w:themeColor="text1"/>
          <w:lang w:val="en-US"/>
        </w:rPr>
        <w:t xml:space="preserve"> </w:t>
      </w:r>
    </w:p>
    <w:p w14:paraId="33B02CBF" w14:textId="797A55D4" w:rsidR="00AA3FE2" w:rsidRPr="00435DF1" w:rsidRDefault="00435DF1" w:rsidP="00435DF1">
      <w:pPr>
        <w:pStyle w:val="Body"/>
        <w:numPr>
          <w:ilvl w:val="0"/>
          <w:numId w:val="9"/>
        </w:numPr>
        <w:rPr>
          <w:rFonts w:ascii="Helvetica Neue" w:hAnsi="Helvetica Neue"/>
          <w:color w:val="000000" w:themeColor="text1"/>
          <w:lang w:val="en-US"/>
        </w:rPr>
      </w:pPr>
      <w:r w:rsidRPr="00435DF1">
        <w:rPr>
          <w:rFonts w:ascii="Helvetica Neue" w:hAnsi="Helvetica Neue"/>
          <w:color w:val="000000" w:themeColor="text1"/>
          <w:lang w:val="en-US"/>
        </w:rPr>
        <w:t>T</w:t>
      </w:r>
      <w:r w:rsidR="00000000" w:rsidRPr="00435DF1">
        <w:rPr>
          <w:rFonts w:ascii="Helvetica Neue" w:hAnsi="Helvetica Neue"/>
          <w:color w:val="000000" w:themeColor="text1"/>
          <w:lang w:val="en-US"/>
        </w:rPr>
        <w:t>hey will have time to develop proposals for the commissioning authority that are written in their own words.</w:t>
      </w:r>
    </w:p>
    <w:p w14:paraId="08B174B4" w14:textId="77777777" w:rsidR="00AA3FE2" w:rsidRPr="00435DF1" w:rsidRDefault="00AA3FE2" w:rsidP="00435DF1">
      <w:pPr>
        <w:pStyle w:val="NoSpacing"/>
        <w:rPr>
          <w:color w:val="000000" w:themeColor="text1"/>
        </w:rPr>
      </w:pPr>
    </w:p>
    <w:p w14:paraId="0D1D8A71" w14:textId="77777777" w:rsidR="00435DF1" w:rsidRPr="00435DF1" w:rsidRDefault="00435DF1" w:rsidP="00435DF1">
      <w:pPr>
        <w:pStyle w:val="NoSpacing"/>
        <w:rPr>
          <w:color w:val="000000" w:themeColor="text1"/>
        </w:rPr>
      </w:pPr>
    </w:p>
    <w:p w14:paraId="410E842E" w14:textId="2827FA3C" w:rsidR="00AA3FE2" w:rsidRPr="00435DF1" w:rsidRDefault="00000000" w:rsidP="00435DF1">
      <w:pPr>
        <w:pStyle w:val="NoSpacing"/>
        <w:rPr>
          <w:rFonts w:asciiTheme="minorHAnsi" w:hAnsiTheme="minorHAnsi"/>
          <w:b/>
          <w:bCs/>
          <w:color w:val="000000" w:themeColor="text1"/>
          <w:sz w:val="36"/>
          <w:szCs w:val="36"/>
        </w:rPr>
      </w:pPr>
      <w:bookmarkStart w:id="7" w:name="_Toc7"/>
      <w:r w:rsidRPr="00435DF1">
        <w:rPr>
          <w:rFonts w:asciiTheme="minorHAnsi" w:hAnsiTheme="minorHAnsi"/>
          <w:color w:val="000000" w:themeColor="text1"/>
          <w:sz w:val="36"/>
          <w:szCs w:val="36"/>
        </w:rPr>
        <w:t>Estimated budget</w:t>
      </w:r>
      <w:bookmarkEnd w:id="7"/>
    </w:p>
    <w:p w14:paraId="1EAC3FE3" w14:textId="77777777" w:rsidR="00435DF1" w:rsidRPr="00435DF1" w:rsidRDefault="00435DF1" w:rsidP="00435DF1">
      <w:pPr>
        <w:pStyle w:val="Body"/>
        <w:rPr>
          <w:rFonts w:eastAsia="Helvetica Neue"/>
          <w:color w:val="000000" w:themeColor="text1"/>
          <w:lang w:val="en-US"/>
        </w:rPr>
      </w:pPr>
    </w:p>
    <w:p w14:paraId="64F1A450" w14:textId="77777777" w:rsidR="00AA3FE2" w:rsidRPr="00435DF1" w:rsidRDefault="00000000">
      <w:pPr>
        <w:pStyle w:val="ListParagraph"/>
        <w:spacing w:line="276" w:lineRule="auto"/>
        <w:ind w:left="0"/>
        <w:rPr>
          <w:rFonts w:ascii="Helvetica Neue" w:eastAsia="Helvetica Neue" w:hAnsi="Helvetica Neue" w:cs="Helvetica Neue"/>
          <w:color w:val="000000" w:themeColor="text1"/>
          <w:sz w:val="24"/>
          <w:szCs w:val="24"/>
        </w:rPr>
      </w:pPr>
      <w:r w:rsidRPr="00435DF1">
        <w:rPr>
          <w:rFonts w:ascii="Helvetica Neue" w:hAnsi="Helvetica Neue"/>
          <w:color w:val="000000" w:themeColor="text1"/>
          <w:sz w:val="24"/>
          <w:szCs w:val="24"/>
        </w:rPr>
        <w:t xml:space="preserve">Add the maximum total contract value here. For further details please refer to the </w:t>
      </w:r>
      <w:r w:rsidRPr="00435DF1">
        <w:rPr>
          <w:rFonts w:ascii="Helvetica Neue" w:hAnsi="Helvetica Neue"/>
          <w:color w:val="000000" w:themeColor="text1"/>
          <w:sz w:val="24"/>
          <w:szCs w:val="24"/>
          <w:u w:val="single"/>
        </w:rPr>
        <w:t>Assembly budget template</w:t>
      </w:r>
      <w:r w:rsidRPr="00435DF1">
        <w:rPr>
          <w:rFonts w:ascii="Helvetica Neue" w:hAnsi="Helvetica Neue"/>
          <w:color w:val="000000" w:themeColor="text1"/>
          <w:sz w:val="24"/>
          <w:szCs w:val="24"/>
        </w:rPr>
        <w:t xml:space="preserve"> of the Assembling an Assembly Guide.</w:t>
      </w:r>
    </w:p>
    <w:p w14:paraId="25397578" w14:textId="77777777" w:rsidR="00AA3FE2" w:rsidRPr="00435DF1" w:rsidRDefault="00000000">
      <w:pPr>
        <w:pStyle w:val="ListParagraph"/>
        <w:spacing w:line="276" w:lineRule="auto"/>
        <w:ind w:left="0"/>
        <w:rPr>
          <w:rFonts w:ascii="Helvetica Neue" w:eastAsia="Helvetica Neue" w:hAnsi="Helvetica Neue" w:cs="Helvetica Neue"/>
          <w:color w:val="000000" w:themeColor="text1"/>
          <w:sz w:val="24"/>
          <w:szCs w:val="24"/>
        </w:rPr>
      </w:pPr>
      <w:r w:rsidRPr="00435DF1">
        <w:rPr>
          <w:rFonts w:ascii="Helvetica Neue" w:hAnsi="Helvetica Neue"/>
          <w:color w:val="000000" w:themeColor="text1"/>
          <w:sz w:val="24"/>
          <w:szCs w:val="24"/>
        </w:rPr>
        <w:t>The tender budget should include:</w:t>
      </w:r>
    </w:p>
    <w:p w14:paraId="285C3F5B" w14:textId="77777777" w:rsidR="00AA3FE2" w:rsidRPr="00435DF1" w:rsidRDefault="00000000" w:rsidP="00435DF1">
      <w:pPr>
        <w:pStyle w:val="TableStyle1"/>
        <w:numPr>
          <w:ilvl w:val="0"/>
          <w:numId w:val="10"/>
        </w:numPr>
        <w:rPr>
          <w:b w:val="0"/>
          <w:bCs w:val="0"/>
          <w:color w:val="000000" w:themeColor="text1"/>
          <w:sz w:val="24"/>
          <w:szCs w:val="24"/>
        </w:rPr>
      </w:pPr>
      <w:r w:rsidRPr="00435DF1">
        <w:rPr>
          <w:b w:val="0"/>
          <w:bCs w:val="0"/>
          <w:color w:val="000000" w:themeColor="text1"/>
          <w:sz w:val="24"/>
          <w:szCs w:val="24"/>
        </w:rPr>
        <w:t>The lottery process to select Members of the Citizens</w:t>
      </w:r>
      <w:r w:rsidRPr="00435DF1">
        <w:rPr>
          <w:b w:val="0"/>
          <w:bCs w:val="0"/>
          <w:color w:val="000000" w:themeColor="text1"/>
          <w:sz w:val="24"/>
          <w:szCs w:val="24"/>
          <w:rtl/>
        </w:rPr>
        <w:t xml:space="preserve">’ </w:t>
      </w:r>
      <w:r w:rsidRPr="00435DF1">
        <w:rPr>
          <w:b w:val="0"/>
          <w:bCs w:val="0"/>
          <w:color w:val="000000" w:themeColor="text1"/>
          <w:sz w:val="24"/>
          <w:szCs w:val="24"/>
        </w:rPr>
        <w:t xml:space="preserve">Assembly (time to prepare and </w:t>
      </w:r>
      <w:proofErr w:type="spellStart"/>
      <w:r w:rsidRPr="00435DF1">
        <w:rPr>
          <w:b w:val="0"/>
          <w:bCs w:val="0"/>
          <w:color w:val="000000" w:themeColor="text1"/>
          <w:sz w:val="24"/>
          <w:szCs w:val="24"/>
        </w:rPr>
        <w:t>finalise</w:t>
      </w:r>
      <w:proofErr w:type="spellEnd"/>
      <w:r w:rsidRPr="00435DF1">
        <w:rPr>
          <w:b w:val="0"/>
          <w:bCs w:val="0"/>
          <w:color w:val="000000" w:themeColor="text1"/>
          <w:sz w:val="24"/>
          <w:szCs w:val="24"/>
        </w:rPr>
        <w:t xml:space="preserve"> the invitations, including printing, postage).</w:t>
      </w:r>
    </w:p>
    <w:p w14:paraId="75F759D3" w14:textId="77777777" w:rsidR="00AA3FE2" w:rsidRPr="00435DF1" w:rsidRDefault="00000000" w:rsidP="00435DF1">
      <w:pPr>
        <w:pStyle w:val="TableStyle1"/>
        <w:numPr>
          <w:ilvl w:val="0"/>
          <w:numId w:val="10"/>
        </w:numPr>
        <w:rPr>
          <w:b w:val="0"/>
          <w:bCs w:val="0"/>
          <w:color w:val="000000" w:themeColor="text1"/>
          <w:sz w:val="24"/>
          <w:szCs w:val="24"/>
        </w:rPr>
      </w:pPr>
      <w:r w:rsidRPr="00435DF1">
        <w:rPr>
          <w:b w:val="0"/>
          <w:bCs w:val="0"/>
          <w:color w:val="000000" w:themeColor="text1"/>
          <w:sz w:val="24"/>
          <w:szCs w:val="24"/>
        </w:rPr>
        <w:t xml:space="preserve">Costs to </w:t>
      </w:r>
      <w:proofErr w:type="spellStart"/>
      <w:r w:rsidRPr="00435DF1">
        <w:rPr>
          <w:b w:val="0"/>
          <w:bCs w:val="0"/>
          <w:color w:val="000000" w:themeColor="text1"/>
          <w:sz w:val="24"/>
          <w:szCs w:val="24"/>
        </w:rPr>
        <w:t>organise</w:t>
      </w:r>
      <w:proofErr w:type="spellEnd"/>
      <w:r w:rsidRPr="00435DF1">
        <w:rPr>
          <w:b w:val="0"/>
          <w:bCs w:val="0"/>
          <w:color w:val="000000" w:themeColor="text1"/>
          <w:sz w:val="24"/>
          <w:szCs w:val="24"/>
        </w:rPr>
        <w:t xml:space="preserve"> and deliver the Citizens’ Assembly (project management, planning and delivering detailed agenda per day of deliberation, selection of experts, invitations, and briefings).</w:t>
      </w:r>
    </w:p>
    <w:p w14:paraId="2D3DF6B4" w14:textId="77777777" w:rsidR="00AA3FE2" w:rsidRPr="00435DF1" w:rsidRDefault="00000000" w:rsidP="00435DF1">
      <w:pPr>
        <w:pStyle w:val="TableStyle1"/>
        <w:numPr>
          <w:ilvl w:val="0"/>
          <w:numId w:val="10"/>
        </w:numPr>
        <w:rPr>
          <w:b w:val="0"/>
          <w:bCs w:val="0"/>
          <w:color w:val="000000" w:themeColor="text1"/>
          <w:sz w:val="24"/>
          <w:szCs w:val="24"/>
        </w:rPr>
      </w:pPr>
      <w:r w:rsidRPr="00435DF1">
        <w:rPr>
          <w:b w:val="0"/>
          <w:bCs w:val="0"/>
          <w:color w:val="000000" w:themeColor="text1"/>
          <w:sz w:val="24"/>
          <w:szCs w:val="24"/>
        </w:rPr>
        <w:t>Facilitation costs.</w:t>
      </w:r>
    </w:p>
    <w:p w14:paraId="3D2E2564" w14:textId="77777777" w:rsidR="00AA3FE2" w:rsidRPr="00435DF1" w:rsidRDefault="00000000" w:rsidP="00435DF1">
      <w:pPr>
        <w:pStyle w:val="TableStyle1"/>
        <w:numPr>
          <w:ilvl w:val="0"/>
          <w:numId w:val="10"/>
        </w:numPr>
        <w:rPr>
          <w:b w:val="0"/>
          <w:bCs w:val="0"/>
          <w:color w:val="000000" w:themeColor="text1"/>
          <w:sz w:val="24"/>
          <w:szCs w:val="24"/>
        </w:rPr>
      </w:pPr>
      <w:r w:rsidRPr="00435DF1">
        <w:rPr>
          <w:b w:val="0"/>
          <w:bCs w:val="0"/>
          <w:color w:val="000000" w:themeColor="text1"/>
          <w:sz w:val="24"/>
          <w:szCs w:val="24"/>
        </w:rPr>
        <w:t>Producing Citizens</w:t>
      </w:r>
      <w:r w:rsidRPr="00435DF1">
        <w:rPr>
          <w:b w:val="0"/>
          <w:bCs w:val="0"/>
          <w:color w:val="000000" w:themeColor="text1"/>
          <w:sz w:val="24"/>
          <w:szCs w:val="24"/>
          <w:rtl/>
        </w:rPr>
        <w:t xml:space="preserve">’ </w:t>
      </w:r>
      <w:r w:rsidRPr="00435DF1">
        <w:rPr>
          <w:b w:val="0"/>
          <w:bCs w:val="0"/>
          <w:color w:val="000000" w:themeColor="text1"/>
          <w:sz w:val="24"/>
          <w:szCs w:val="24"/>
          <w:lang w:val="fr-FR"/>
        </w:rPr>
        <w:t>Report</w:t>
      </w:r>
      <w:r w:rsidRPr="00435DF1">
        <w:rPr>
          <w:b w:val="0"/>
          <w:bCs w:val="0"/>
          <w:color w:val="000000" w:themeColor="text1"/>
          <w:sz w:val="24"/>
          <w:szCs w:val="24"/>
        </w:rPr>
        <w:t>.</w:t>
      </w:r>
    </w:p>
    <w:p w14:paraId="2E5D4A8A" w14:textId="77777777" w:rsidR="00AA3FE2" w:rsidRPr="00435DF1" w:rsidRDefault="00000000" w:rsidP="00435DF1">
      <w:pPr>
        <w:pStyle w:val="TableStyle1"/>
        <w:numPr>
          <w:ilvl w:val="0"/>
          <w:numId w:val="11"/>
        </w:numPr>
        <w:rPr>
          <w:b w:val="0"/>
          <w:bCs w:val="0"/>
          <w:color w:val="000000" w:themeColor="text1"/>
          <w:sz w:val="24"/>
          <w:szCs w:val="24"/>
        </w:rPr>
      </w:pPr>
      <w:r w:rsidRPr="00435DF1">
        <w:rPr>
          <w:b w:val="0"/>
          <w:bCs w:val="0"/>
          <w:color w:val="000000" w:themeColor="text1"/>
          <w:sz w:val="24"/>
          <w:szCs w:val="24"/>
        </w:rPr>
        <w:t xml:space="preserve">Communications materials (website of the Citizens’ </w:t>
      </w:r>
      <w:r w:rsidRPr="00435DF1">
        <w:rPr>
          <w:b w:val="0"/>
          <w:bCs w:val="0"/>
          <w:color w:val="000000" w:themeColor="text1"/>
          <w:sz w:val="24"/>
          <w:szCs w:val="24"/>
          <w:lang w:val="it-IT"/>
        </w:rPr>
        <w:t>Assembly</w:t>
      </w:r>
      <w:r w:rsidRPr="00435DF1">
        <w:rPr>
          <w:b w:val="0"/>
          <w:bCs w:val="0"/>
          <w:color w:val="000000" w:themeColor="text1"/>
          <w:sz w:val="24"/>
          <w:szCs w:val="24"/>
        </w:rPr>
        <w:t xml:space="preserve">, photography and filming during the process) and public relations to ensure media coverage and dissemination and </w:t>
      </w:r>
      <w:proofErr w:type="gramStart"/>
      <w:r w:rsidRPr="00435DF1">
        <w:rPr>
          <w:b w:val="0"/>
          <w:bCs w:val="0"/>
          <w:color w:val="000000" w:themeColor="text1"/>
          <w:sz w:val="24"/>
          <w:szCs w:val="24"/>
        </w:rPr>
        <w:t>high quality</w:t>
      </w:r>
      <w:proofErr w:type="gramEnd"/>
      <w:r w:rsidRPr="00435DF1">
        <w:rPr>
          <w:b w:val="0"/>
          <w:bCs w:val="0"/>
          <w:color w:val="000000" w:themeColor="text1"/>
          <w:sz w:val="24"/>
          <w:szCs w:val="24"/>
        </w:rPr>
        <w:t xml:space="preserve"> coverage.</w:t>
      </w:r>
    </w:p>
    <w:p w14:paraId="4C016879" w14:textId="77777777" w:rsidR="00AA3FE2" w:rsidRPr="00435DF1" w:rsidRDefault="00000000" w:rsidP="00435DF1">
      <w:pPr>
        <w:pStyle w:val="TableStyle1"/>
        <w:numPr>
          <w:ilvl w:val="0"/>
          <w:numId w:val="11"/>
        </w:numPr>
        <w:rPr>
          <w:b w:val="0"/>
          <w:bCs w:val="0"/>
          <w:color w:val="000000" w:themeColor="text1"/>
          <w:sz w:val="24"/>
          <w:szCs w:val="24"/>
          <w:lang w:val="it-IT"/>
        </w:rPr>
      </w:pPr>
      <w:r w:rsidRPr="00435DF1">
        <w:rPr>
          <w:b w:val="0"/>
          <w:bCs w:val="0"/>
          <w:color w:val="000000" w:themeColor="text1"/>
          <w:sz w:val="24"/>
          <w:szCs w:val="24"/>
          <w:lang w:val="it-IT"/>
        </w:rPr>
        <w:t>Assembly</w:t>
      </w:r>
      <w:r w:rsidRPr="00435DF1">
        <w:rPr>
          <w:b w:val="0"/>
          <w:bCs w:val="0"/>
          <w:color w:val="000000" w:themeColor="text1"/>
          <w:sz w:val="24"/>
          <w:szCs w:val="24"/>
        </w:rPr>
        <w:t xml:space="preserve"> Member honorarium remuneration and travel/childcare costs.</w:t>
      </w:r>
    </w:p>
    <w:p w14:paraId="6D11C9B7" w14:textId="77777777" w:rsidR="00AA3FE2" w:rsidRPr="00435DF1" w:rsidRDefault="00000000" w:rsidP="00435DF1">
      <w:pPr>
        <w:pStyle w:val="TableStyle1"/>
        <w:numPr>
          <w:ilvl w:val="0"/>
          <w:numId w:val="11"/>
        </w:numPr>
        <w:rPr>
          <w:b w:val="0"/>
          <w:bCs w:val="0"/>
          <w:color w:val="000000" w:themeColor="text1"/>
          <w:sz w:val="22"/>
          <w:szCs w:val="22"/>
        </w:rPr>
      </w:pPr>
      <w:r w:rsidRPr="00435DF1">
        <w:rPr>
          <w:b w:val="0"/>
          <w:bCs w:val="0"/>
          <w:color w:val="000000" w:themeColor="text1"/>
          <w:sz w:val="24"/>
          <w:szCs w:val="24"/>
        </w:rPr>
        <w:t>Assembly speaker honorarium remuneration and travel costs</w:t>
      </w:r>
      <w:r w:rsidRPr="00435DF1">
        <w:rPr>
          <w:b w:val="0"/>
          <w:bCs w:val="0"/>
          <w:color w:val="000000" w:themeColor="text1"/>
          <w:sz w:val="22"/>
          <w:szCs w:val="22"/>
        </w:rPr>
        <w:t>.</w:t>
      </w:r>
    </w:p>
    <w:p w14:paraId="5E745090" w14:textId="77777777" w:rsidR="00AA3FE2" w:rsidRPr="00435DF1" w:rsidRDefault="00AA3FE2">
      <w:pPr>
        <w:pStyle w:val="Heading"/>
        <w:rPr>
          <w:color w:val="000000" w:themeColor="text1"/>
          <w:sz w:val="24"/>
          <w:szCs w:val="24"/>
          <w:u w:color="000000"/>
        </w:rPr>
      </w:pPr>
    </w:p>
    <w:p w14:paraId="0B4B4E09" w14:textId="77777777" w:rsidR="00435DF1" w:rsidRPr="00435DF1" w:rsidRDefault="00435DF1" w:rsidP="00435DF1">
      <w:pPr>
        <w:pStyle w:val="Body"/>
        <w:rPr>
          <w:color w:val="000000" w:themeColor="text1"/>
        </w:rPr>
      </w:pPr>
    </w:p>
    <w:p w14:paraId="2F43917C" w14:textId="77777777" w:rsidR="00AA3FE2" w:rsidRPr="00435DF1" w:rsidRDefault="00000000" w:rsidP="00435DF1">
      <w:pPr>
        <w:pStyle w:val="Heading"/>
        <w:rPr>
          <w:b w:val="0"/>
          <w:bCs w:val="0"/>
          <w:color w:val="000000" w:themeColor="text1"/>
        </w:rPr>
      </w:pPr>
      <w:bookmarkStart w:id="8" w:name="_Toc8"/>
      <w:r w:rsidRPr="00435DF1">
        <w:rPr>
          <w:rFonts w:eastAsia="Arial Unicode MS" w:cs="Arial Unicode MS"/>
          <w:b w:val="0"/>
          <w:bCs w:val="0"/>
          <w:color w:val="000000" w:themeColor="text1"/>
          <w:lang w:val="en-US"/>
        </w:rPr>
        <w:lastRenderedPageBreak/>
        <w:t xml:space="preserve">Timeline </w:t>
      </w:r>
      <w:bookmarkEnd w:id="8"/>
    </w:p>
    <w:p w14:paraId="4E310E79" w14:textId="77777777" w:rsidR="00AA3FE2" w:rsidRPr="00435DF1" w:rsidRDefault="00AA3FE2">
      <w:pPr>
        <w:pStyle w:val="BodyA"/>
        <w:rPr>
          <w:rFonts w:ascii="Helvetica Neue" w:eastAsia="Helvetica Neue" w:hAnsi="Helvetica Neue" w:cs="Helvetica Neue"/>
          <w:color w:val="000000" w:themeColor="text1"/>
        </w:rPr>
      </w:pPr>
    </w:p>
    <w:p w14:paraId="4B051C49" w14:textId="77777777" w:rsidR="00AA3FE2" w:rsidRPr="00435DF1" w:rsidRDefault="00000000">
      <w:pPr>
        <w:pStyle w:val="BodyA"/>
        <w:rPr>
          <w:rFonts w:ascii="Helvetica Neue" w:eastAsia="Helvetica Neue" w:hAnsi="Helvetica Neue" w:cs="Helvetica Neue"/>
          <w:color w:val="000000" w:themeColor="text1"/>
        </w:rPr>
      </w:pPr>
      <w:r w:rsidRPr="00435DF1">
        <w:rPr>
          <w:rFonts w:ascii="Helvetica Neue" w:hAnsi="Helvetica Neue"/>
          <w:color w:val="000000" w:themeColor="text1"/>
        </w:rPr>
        <w:t xml:space="preserve">Include an estimated timeline of the Citizens’ Assembly. Please refer to the </w:t>
      </w:r>
      <w:r w:rsidRPr="00435DF1">
        <w:rPr>
          <w:rFonts w:ascii="Helvetica Neue" w:hAnsi="Helvetica Neue"/>
          <w:color w:val="000000" w:themeColor="text1"/>
          <w:u w:val="single"/>
        </w:rPr>
        <w:t>Assembly timeline template</w:t>
      </w:r>
      <w:r w:rsidRPr="00435DF1">
        <w:rPr>
          <w:rFonts w:ascii="Helvetica Neue" w:hAnsi="Helvetica Neue"/>
          <w:color w:val="000000" w:themeColor="text1"/>
        </w:rPr>
        <w:t xml:space="preserve"> of the Assembling an Assembly Guide for further details.</w:t>
      </w:r>
    </w:p>
    <w:p w14:paraId="1E1AFEAE"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u w:color="334155"/>
          <w:shd w:val="clear" w:color="auto" w:fill="FFFFFF"/>
          <w14:textOutline w14:w="12700" w14:cap="flat" w14:cmpd="sng" w14:algn="ctr">
            <w14:noFill/>
            <w14:prstDash w14:val="solid"/>
            <w14:miter w14:lim="400000"/>
          </w14:textOutline>
        </w:rPr>
      </w:pPr>
    </w:p>
    <w:p w14:paraId="0CA90ABE" w14:textId="77777777" w:rsidR="00AA3FE2" w:rsidRPr="00435DF1" w:rsidRDefault="00AA3FE2">
      <w:pPr>
        <w:pStyle w:val="Body"/>
        <w:widowControl w:val="0"/>
        <w:spacing w:line="276" w:lineRule="auto"/>
        <w:rPr>
          <w:rFonts w:ascii="Helvetica Neue" w:eastAsia="Helvetica Neue" w:hAnsi="Helvetica Neue" w:cs="Helvetica Neue"/>
          <w:i/>
          <w:iCs/>
          <w:color w:val="000000" w:themeColor="text1"/>
          <w:sz w:val="22"/>
          <w:szCs w:val="22"/>
          <w:u w:color="334155"/>
          <w:shd w:val="clear" w:color="auto" w:fill="FFFFFF"/>
          <w14:textOutline w14:w="12700" w14:cap="flat" w14:cmpd="sng" w14:algn="ctr">
            <w14:noFill/>
            <w14:prstDash w14:val="solid"/>
            <w14:miter w14:lim="400000"/>
          </w14:textOutline>
        </w:rPr>
      </w:pPr>
    </w:p>
    <w:p w14:paraId="4C0DD0F9" w14:textId="77777777" w:rsidR="00AA3FE2" w:rsidRPr="00435DF1" w:rsidRDefault="00000000">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r w:rsidRPr="00435DF1">
        <w:rPr>
          <w:rFonts w:ascii="Helvetica Neue" w:hAnsi="Helvetica Neue"/>
          <w:color w:val="000000" w:themeColor="text1"/>
          <w:sz w:val="22"/>
          <w:szCs w:val="22"/>
          <w:u w:color="334155"/>
          <w:shd w:val="clear" w:color="auto" w:fill="FFFFFF"/>
          <w:lang w:val="en-US"/>
          <w14:textOutline w14:w="12700" w14:cap="flat" w14:cmpd="sng" w14:algn="ctr">
            <w14:noFill/>
            <w14:prstDash w14:val="solid"/>
            <w14:miter w14:lim="400000"/>
          </w14:textOutline>
        </w:rPr>
        <w:t xml:space="preserve"> </w:t>
      </w:r>
    </w:p>
    <w:p w14:paraId="4916B1E7"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06B3D5C5"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3C1C9ACB"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306B2860"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19F8C16B"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7720F7D7"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46D0E85E"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576F4254"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625064BC"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4135606E"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37C13786"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0A7BE82C"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4E86A751"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1ECDA545"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524A0F8C"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7E4352A2"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77C61CD1"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064C6375"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3B9037C7" w14:textId="77777777" w:rsidR="00AA3FE2" w:rsidRPr="00435DF1" w:rsidRDefault="00AA3FE2">
      <w:pPr>
        <w:pStyle w:val="Body"/>
        <w:widowControl w:val="0"/>
        <w:spacing w:line="276" w:lineRule="auto"/>
        <w:rPr>
          <w:rFonts w:ascii="Helvetica Neue" w:eastAsia="Helvetica Neue" w:hAnsi="Helvetica Neue" w:cs="Helvetica Neue"/>
          <w:color w:val="000000" w:themeColor="text1"/>
          <w:sz w:val="22"/>
          <w:szCs w:val="22"/>
          <w:u w:color="334155"/>
          <w:shd w:val="clear" w:color="auto" w:fill="FFFFFF"/>
          <w14:textOutline w14:w="12700" w14:cap="flat" w14:cmpd="sng" w14:algn="ctr">
            <w14:noFill/>
            <w14:prstDash w14:val="solid"/>
            <w14:miter w14:lim="400000"/>
          </w14:textOutline>
        </w:rPr>
      </w:pPr>
    </w:p>
    <w:p w14:paraId="26B89095" w14:textId="77777777" w:rsidR="00AA3FE2" w:rsidRPr="00435DF1" w:rsidRDefault="00000000">
      <w:pPr>
        <w:pStyle w:val="HeaderFooter"/>
        <w:spacing w:after="100"/>
        <w:rPr>
          <w:color w:val="000000" w:themeColor="text1"/>
          <w:sz w:val="20"/>
          <w:szCs w:val="20"/>
        </w:rPr>
      </w:pPr>
      <w:r w:rsidRPr="00435DF1">
        <w:rPr>
          <w:color w:val="000000" w:themeColor="text1"/>
          <w:sz w:val="20"/>
          <w:szCs w:val="20"/>
          <w:u w:val="single"/>
          <w:lang w:val="en-US"/>
        </w:rPr>
        <w:t>Sources</w:t>
      </w:r>
      <w:r w:rsidRPr="00435DF1">
        <w:rPr>
          <w:color w:val="000000" w:themeColor="text1"/>
          <w:sz w:val="20"/>
          <w:szCs w:val="20"/>
          <w:lang w:val="en-US"/>
        </w:rPr>
        <w:t xml:space="preserve">: </w:t>
      </w:r>
    </w:p>
    <w:p w14:paraId="118F5BF4" w14:textId="77777777" w:rsidR="00AA3FE2" w:rsidRPr="00435DF1" w:rsidRDefault="00000000">
      <w:pPr>
        <w:pStyle w:val="HeaderFooter"/>
        <w:rPr>
          <w:color w:val="000000" w:themeColor="text1"/>
          <w:sz w:val="20"/>
          <w:szCs w:val="20"/>
        </w:rPr>
      </w:pPr>
      <w:r w:rsidRPr="00435DF1">
        <w:rPr>
          <w:color w:val="000000" w:themeColor="text1"/>
          <w:sz w:val="20"/>
          <w:szCs w:val="20"/>
          <w:lang w:val="en-US"/>
        </w:rPr>
        <w:t>Template prepared by DemocracyNext on the basis MASS LBP (2019), How to commission a Citizens</w:t>
      </w:r>
      <w:r w:rsidRPr="00435DF1">
        <w:rPr>
          <w:color w:val="000000" w:themeColor="text1"/>
          <w:sz w:val="20"/>
          <w:szCs w:val="20"/>
          <w:rtl/>
        </w:rPr>
        <w:t xml:space="preserve">’ </w:t>
      </w:r>
      <w:r w:rsidRPr="00435DF1">
        <w:rPr>
          <w:color w:val="000000" w:themeColor="text1"/>
          <w:sz w:val="20"/>
          <w:szCs w:val="20"/>
          <w:lang w:val="en-US"/>
        </w:rPr>
        <w:t>Assembly or Reference Panel,</w:t>
      </w:r>
      <w:r w:rsidRPr="00435DF1">
        <w:rPr>
          <w:color w:val="000000" w:themeColor="text1"/>
          <w:sz w:val="20"/>
          <w:szCs w:val="20"/>
        </w:rPr>
        <w:t xml:space="preserve"> </w:t>
      </w:r>
      <w:hyperlink r:id="rId8" w:history="1">
        <w:r w:rsidRPr="00435DF1">
          <w:rPr>
            <w:rStyle w:val="Hyperlink0"/>
            <w:color w:val="000000" w:themeColor="text1"/>
            <w:sz w:val="20"/>
            <w:szCs w:val="20"/>
            <w:lang w:val="en-US"/>
          </w:rPr>
          <w:t>https://static1.squarespace.com/static/6005ceb747a6a51d636af58d/t/6010cfb3b2c8623eb1c6d885/1611714483520/referencepanelguide.pdf</w:t>
        </w:r>
      </w:hyperlink>
      <w:r w:rsidRPr="00435DF1">
        <w:rPr>
          <w:color w:val="000000" w:themeColor="text1"/>
          <w:sz w:val="20"/>
          <w:szCs w:val="20"/>
          <w:lang w:val="en-US"/>
        </w:rPr>
        <w:t>.</w:t>
      </w:r>
    </w:p>
    <w:p w14:paraId="43C75F7B" w14:textId="77777777" w:rsidR="00AA3FE2" w:rsidRPr="00435DF1" w:rsidRDefault="00AA3FE2">
      <w:pPr>
        <w:pStyle w:val="HeaderFooter"/>
        <w:rPr>
          <w:color w:val="000000" w:themeColor="text1"/>
          <w:sz w:val="20"/>
          <w:szCs w:val="20"/>
        </w:rPr>
      </w:pPr>
    </w:p>
    <w:p w14:paraId="52A6C23B" w14:textId="77777777" w:rsidR="00AA3FE2" w:rsidRPr="00435DF1" w:rsidRDefault="00000000">
      <w:pPr>
        <w:pStyle w:val="HeaderFooter"/>
        <w:spacing w:after="100"/>
        <w:rPr>
          <w:color w:val="000000" w:themeColor="text1"/>
          <w:sz w:val="20"/>
          <w:szCs w:val="20"/>
        </w:rPr>
      </w:pPr>
      <w:r w:rsidRPr="00435DF1">
        <w:rPr>
          <w:color w:val="000000" w:themeColor="text1"/>
          <w:sz w:val="20"/>
          <w:szCs w:val="20"/>
          <w:u w:val="single"/>
          <w:lang w:val="en-US"/>
        </w:rPr>
        <w:t>How to cite this document</w:t>
      </w:r>
      <w:r w:rsidRPr="00435DF1">
        <w:rPr>
          <w:color w:val="000000" w:themeColor="text1"/>
          <w:sz w:val="20"/>
          <w:szCs w:val="20"/>
          <w:lang w:val="en-US"/>
        </w:rPr>
        <w:t>:</w:t>
      </w:r>
    </w:p>
    <w:p w14:paraId="62763563" w14:textId="77777777" w:rsidR="00AA3FE2" w:rsidRPr="00435DF1" w:rsidRDefault="00000000">
      <w:pPr>
        <w:pStyle w:val="HeaderFooter"/>
        <w:rPr>
          <w:color w:val="000000" w:themeColor="text1"/>
        </w:rPr>
      </w:pPr>
      <w:r w:rsidRPr="00435DF1">
        <w:rPr>
          <w:color w:val="000000" w:themeColor="text1"/>
          <w:sz w:val="20"/>
          <w:szCs w:val="20"/>
          <w:lang w:val="en-US"/>
        </w:rPr>
        <w:t>DemocracyNext (2023), “Sample request for tenders for commissioning an operator”, Assembling an Assembly Guide,</w:t>
      </w:r>
      <w:r w:rsidRPr="00435DF1">
        <w:rPr>
          <w:rStyle w:val="Hyperlink0"/>
          <w:color w:val="000000" w:themeColor="text1"/>
          <w:sz w:val="20"/>
          <w:szCs w:val="20"/>
          <w:lang w:val="en-US"/>
        </w:rPr>
        <w:t xml:space="preserve"> </w:t>
      </w:r>
      <w:hyperlink r:id="rId9" w:history="1">
        <w:r w:rsidRPr="00435DF1">
          <w:rPr>
            <w:rStyle w:val="Hyperlink0"/>
            <w:color w:val="000000" w:themeColor="text1"/>
            <w:sz w:val="20"/>
            <w:szCs w:val="20"/>
            <w:lang w:val="en-US"/>
          </w:rPr>
          <w:t>https://assemblyguide.demnext.org/</w:t>
        </w:r>
      </w:hyperlink>
      <w:r w:rsidRPr="00435DF1">
        <w:rPr>
          <w:color w:val="000000" w:themeColor="text1"/>
          <w:sz w:val="20"/>
          <w:szCs w:val="20"/>
          <w:lang w:val="en-US"/>
        </w:rPr>
        <w:t xml:space="preserve">. </w:t>
      </w:r>
    </w:p>
    <w:sectPr w:rsidR="00AA3FE2" w:rsidRPr="00435DF1">
      <w:headerReference w:type="default" r:id="rId10"/>
      <w:footerReference w:type="default" r:id="rId11"/>
      <w:headerReference w:type="first" r:id="rId12"/>
      <w:footerReference w:type="first" r:id="rId13"/>
      <w:pgSz w:w="11900" w:h="16840"/>
      <w:pgMar w:top="1440" w:right="183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4D99" w14:textId="77777777" w:rsidR="007D0AAB" w:rsidRDefault="007D0AAB">
      <w:r>
        <w:separator/>
      </w:r>
    </w:p>
  </w:endnote>
  <w:endnote w:type="continuationSeparator" w:id="0">
    <w:p w14:paraId="44D73D3B" w14:textId="77777777" w:rsidR="007D0AAB" w:rsidRDefault="007D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929F" w14:textId="77777777" w:rsidR="00AA3FE2" w:rsidRDefault="00000000">
    <w:pPr>
      <w:pStyle w:val="HeaderFooter"/>
    </w:pPr>
    <w:r>
      <w:rPr>
        <w:sz w:val="16"/>
        <w:szCs w:val="16"/>
      </w:rPr>
      <w:fldChar w:fldCharType="begin"/>
    </w:r>
    <w:r>
      <w:rPr>
        <w:sz w:val="16"/>
        <w:szCs w:val="16"/>
      </w:rPr>
      <w:instrText xml:space="preserve"> PAGE </w:instrText>
    </w:r>
    <w:r>
      <w:rPr>
        <w:sz w:val="16"/>
        <w:szCs w:val="16"/>
      </w:rPr>
      <w:fldChar w:fldCharType="separate"/>
    </w:r>
    <w:r w:rsidR="00435DF1">
      <w:rPr>
        <w:noProof/>
        <w:sz w:val="16"/>
        <w:szCs w:val="16"/>
      </w:rPr>
      <w:t>2</w:t>
    </w:r>
    <w:r>
      <w:rPr>
        <w:sz w:val="16"/>
        <w:szCs w:val="16"/>
      </w:rPr>
      <w:fldChar w:fldCharType="end"/>
    </w:r>
    <w:r>
      <w:rPr>
        <w:sz w:val="16"/>
        <w:szCs w:val="16"/>
        <w:lang w:val="en-US"/>
      </w:rPr>
      <w:t xml:space="preserve"> of </w:t>
    </w:r>
    <w:r>
      <w:rPr>
        <w:sz w:val="16"/>
        <w:szCs w:val="16"/>
      </w:rPr>
      <w:fldChar w:fldCharType="begin"/>
    </w:r>
    <w:r>
      <w:rPr>
        <w:sz w:val="16"/>
        <w:szCs w:val="16"/>
      </w:rPr>
      <w:instrText xml:space="preserve"> NUMPAGES </w:instrText>
    </w:r>
    <w:r>
      <w:rPr>
        <w:sz w:val="16"/>
        <w:szCs w:val="16"/>
      </w:rPr>
      <w:fldChar w:fldCharType="separate"/>
    </w:r>
    <w:r w:rsidR="00435DF1">
      <w:rPr>
        <w:noProof/>
        <w:sz w:val="16"/>
        <w:szCs w:val="16"/>
      </w:rPr>
      <w:t>3</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3CA2" w14:textId="77777777" w:rsidR="00AA3FE2" w:rsidRDefault="00AA3FE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A948" w14:textId="77777777" w:rsidR="007D0AAB" w:rsidRDefault="007D0AAB">
      <w:r>
        <w:separator/>
      </w:r>
    </w:p>
  </w:footnote>
  <w:footnote w:type="continuationSeparator" w:id="0">
    <w:p w14:paraId="7AD654F2" w14:textId="77777777" w:rsidR="007D0AAB" w:rsidRDefault="007D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B9E8" w14:textId="77777777" w:rsidR="00AA3FE2" w:rsidRDefault="00000000">
    <w:pPr>
      <w:pStyle w:val="HeaderFooterA"/>
      <w:tabs>
        <w:tab w:val="clear" w:pos="9020"/>
        <w:tab w:val="right" w:pos="8246"/>
      </w:tabs>
    </w:pPr>
    <w:r>
      <w:t xml:space="preserve">                                                               </w:t>
    </w:r>
  </w:p>
  <w:p w14:paraId="4018D645" w14:textId="77777777" w:rsidR="00AA3FE2" w:rsidRDefault="00000000">
    <w:pPr>
      <w:pStyle w:val="HeaderFooterA"/>
      <w:tabs>
        <w:tab w:val="clear" w:pos="9020"/>
        <w:tab w:val="right" w:pos="8246"/>
      </w:tabs>
    </w:pPr>
    <w:r>
      <w:tab/>
      <w:t xml:space="preserve">       </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7981" w14:textId="77777777" w:rsidR="00AA3FE2" w:rsidRDefault="00AA3FE2">
    <w:pPr>
      <w:pStyle w:val="Header"/>
      <w:tabs>
        <w:tab w:val="clear" w:pos="8640"/>
        <w:tab w:val="right" w:pos="824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851"/>
    <w:multiLevelType w:val="hybridMultilevel"/>
    <w:tmpl w:val="EDE4C8D8"/>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3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AB4FC6"/>
    <w:multiLevelType w:val="hybridMultilevel"/>
    <w:tmpl w:val="B7548E9A"/>
    <w:numStyleLink w:val="Numbered"/>
  </w:abstractNum>
  <w:abstractNum w:abstractNumId="2" w15:restartNumberingAfterBreak="0">
    <w:nsid w:val="1CA36142"/>
    <w:multiLevelType w:val="hybridMultilevel"/>
    <w:tmpl w:val="B7548E9A"/>
    <w:styleLink w:val="Numbered"/>
    <w:lvl w:ilvl="0" w:tplc="5754B718">
      <w:start w:val="1"/>
      <w:numFmt w:val="decimal"/>
      <w:lvlText w:val="%1."/>
      <w:lvlJc w:val="left"/>
      <w:pPr>
        <w:ind w:left="670" w:hanging="45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1" w:tplc="B952F294">
      <w:start w:val="1"/>
      <w:numFmt w:val="decimal"/>
      <w:lvlText w:val="%2."/>
      <w:lvlJc w:val="left"/>
      <w:pPr>
        <w:ind w:left="853" w:hanging="413"/>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2" w:tplc="CFE4F232">
      <w:start w:val="1"/>
      <w:numFmt w:val="decimal"/>
      <w:lvlText w:val="%3."/>
      <w:lvlJc w:val="left"/>
      <w:pPr>
        <w:ind w:left="1073" w:hanging="413"/>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3" w:tplc="07EC288C">
      <w:start w:val="1"/>
      <w:numFmt w:val="decimal"/>
      <w:lvlText w:val="%4."/>
      <w:lvlJc w:val="left"/>
      <w:pPr>
        <w:ind w:left="1293" w:hanging="413"/>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4" w:tplc="D850F784">
      <w:start w:val="1"/>
      <w:numFmt w:val="decimal"/>
      <w:lvlText w:val="%5."/>
      <w:lvlJc w:val="left"/>
      <w:pPr>
        <w:ind w:left="1513" w:hanging="413"/>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5" w:tplc="33E09732">
      <w:start w:val="1"/>
      <w:numFmt w:val="decimal"/>
      <w:lvlText w:val="%6."/>
      <w:lvlJc w:val="left"/>
      <w:pPr>
        <w:ind w:left="1733" w:hanging="413"/>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6" w:tplc="F73205AA">
      <w:start w:val="1"/>
      <w:numFmt w:val="decimal"/>
      <w:lvlText w:val="%7."/>
      <w:lvlJc w:val="left"/>
      <w:pPr>
        <w:ind w:left="1953" w:hanging="413"/>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7" w:tplc="8F58B166">
      <w:start w:val="1"/>
      <w:numFmt w:val="decimal"/>
      <w:lvlText w:val="%8."/>
      <w:lvlJc w:val="left"/>
      <w:pPr>
        <w:ind w:left="2173" w:hanging="413"/>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8" w:tplc="22E2A98E">
      <w:start w:val="1"/>
      <w:numFmt w:val="decimal"/>
      <w:lvlText w:val="%9."/>
      <w:lvlJc w:val="left"/>
      <w:pPr>
        <w:ind w:left="2393" w:hanging="413"/>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2F25D20"/>
    <w:multiLevelType w:val="hybridMultilevel"/>
    <w:tmpl w:val="A816E53A"/>
    <w:styleLink w:val="ImportedStyle1"/>
    <w:lvl w:ilvl="0" w:tplc="5EDA43B6">
      <w:start w:val="1"/>
      <w:numFmt w:val="bullet"/>
      <w:lvlText w:val="•"/>
      <w:lvlJc w:val="left"/>
      <w:pPr>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A2AE152">
      <w:start w:val="1"/>
      <w:numFmt w:val="bullet"/>
      <w:lvlText w:val="•"/>
      <w:lvlJc w:val="left"/>
      <w:pPr>
        <w:ind w:left="10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342D758">
      <w:start w:val="1"/>
      <w:numFmt w:val="bullet"/>
      <w:lvlText w:val="•"/>
      <w:lvlJc w:val="left"/>
      <w:pPr>
        <w:ind w:left="17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45C1B8E">
      <w:start w:val="1"/>
      <w:numFmt w:val="bullet"/>
      <w:lvlText w:val="•"/>
      <w:lvlJc w:val="left"/>
      <w:pPr>
        <w:ind w:left="24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5068E86">
      <w:start w:val="1"/>
      <w:numFmt w:val="bullet"/>
      <w:lvlText w:val="•"/>
      <w:lvlJc w:val="left"/>
      <w:pPr>
        <w:ind w:left="32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EA086C">
      <w:start w:val="1"/>
      <w:numFmt w:val="bullet"/>
      <w:lvlText w:val="•"/>
      <w:lvlJc w:val="left"/>
      <w:pPr>
        <w:ind w:left="39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07E298E">
      <w:start w:val="1"/>
      <w:numFmt w:val="bullet"/>
      <w:lvlText w:val="•"/>
      <w:lvlJc w:val="left"/>
      <w:pPr>
        <w:ind w:left="46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6E9E64">
      <w:start w:val="1"/>
      <w:numFmt w:val="bullet"/>
      <w:lvlText w:val="•"/>
      <w:lvlJc w:val="left"/>
      <w:pPr>
        <w:ind w:left="53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D8870CC">
      <w:start w:val="1"/>
      <w:numFmt w:val="bullet"/>
      <w:lvlText w:val="•"/>
      <w:lvlJc w:val="left"/>
      <w:pPr>
        <w:ind w:left="60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240F22"/>
    <w:multiLevelType w:val="hybridMultilevel"/>
    <w:tmpl w:val="A816E53A"/>
    <w:numStyleLink w:val="ImportedStyle1"/>
  </w:abstractNum>
  <w:abstractNum w:abstractNumId="5" w15:restartNumberingAfterBreak="0">
    <w:nsid w:val="36040560"/>
    <w:multiLevelType w:val="hybridMultilevel"/>
    <w:tmpl w:val="6FF695FE"/>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3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596500"/>
    <w:multiLevelType w:val="hybridMultilevel"/>
    <w:tmpl w:val="DF08D364"/>
    <w:lvl w:ilvl="0" w:tplc="28325EA0">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0C4C1E"/>
    <w:multiLevelType w:val="hybridMultilevel"/>
    <w:tmpl w:val="14DA2DDE"/>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3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9D5685"/>
    <w:multiLevelType w:val="hybridMultilevel"/>
    <w:tmpl w:val="F6B2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756488">
    <w:abstractNumId w:val="2"/>
  </w:num>
  <w:num w:numId="2" w16cid:durableId="2084528105">
    <w:abstractNumId w:val="1"/>
  </w:num>
  <w:num w:numId="3" w16cid:durableId="1501920127">
    <w:abstractNumId w:val="3"/>
  </w:num>
  <w:num w:numId="4" w16cid:durableId="848520713">
    <w:abstractNumId w:val="4"/>
  </w:num>
  <w:num w:numId="5" w16cid:durableId="1628706634">
    <w:abstractNumId w:val="4"/>
    <w:lvlOverride w:ilvl="0">
      <w:lvl w:ilvl="0" w:tplc="D07A95D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64A9AC">
        <w:start w:val="1"/>
        <w:numFmt w:val="bullet"/>
        <w:lvlText w:val="•"/>
        <w:lvlJc w:val="left"/>
        <w:pPr>
          <w:ind w:left="10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941A2A">
        <w:start w:val="1"/>
        <w:numFmt w:val="bullet"/>
        <w:lvlText w:val="•"/>
        <w:lvlJc w:val="left"/>
        <w:pPr>
          <w:ind w:left="17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FADCA8">
        <w:start w:val="1"/>
        <w:numFmt w:val="bullet"/>
        <w:lvlText w:val="•"/>
        <w:lvlJc w:val="left"/>
        <w:pPr>
          <w:ind w:left="24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700B4E">
        <w:start w:val="1"/>
        <w:numFmt w:val="bullet"/>
        <w:lvlText w:val="•"/>
        <w:lvlJc w:val="left"/>
        <w:pPr>
          <w:ind w:left="32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6A2866">
        <w:start w:val="1"/>
        <w:numFmt w:val="bullet"/>
        <w:lvlText w:val="•"/>
        <w:lvlJc w:val="left"/>
        <w:pPr>
          <w:ind w:left="39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F0632E">
        <w:start w:val="1"/>
        <w:numFmt w:val="bullet"/>
        <w:lvlText w:val="•"/>
        <w:lvlJc w:val="left"/>
        <w:pPr>
          <w:ind w:left="46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3A4290">
        <w:start w:val="1"/>
        <w:numFmt w:val="bullet"/>
        <w:lvlText w:val="•"/>
        <w:lvlJc w:val="left"/>
        <w:pPr>
          <w:ind w:left="53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A4664C">
        <w:start w:val="1"/>
        <w:numFmt w:val="bullet"/>
        <w:lvlText w:val="•"/>
        <w:lvlJc w:val="left"/>
        <w:pPr>
          <w:ind w:left="60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847986939">
    <w:abstractNumId w:val="4"/>
    <w:lvlOverride w:ilvl="0">
      <w:lvl w:ilvl="0" w:tplc="D07A95D6">
        <w:start w:val="1"/>
        <w:numFmt w:val="bullet"/>
        <w:lvlText w:val="•"/>
        <w:lvlJc w:val="left"/>
        <w:pPr>
          <w:ind w:left="6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64A9AC">
        <w:start w:val="1"/>
        <w:numFmt w:val="bullet"/>
        <w:lvlText w:val="•"/>
        <w:lvlJc w:val="left"/>
        <w:pPr>
          <w:ind w:left="10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941A2A">
        <w:start w:val="1"/>
        <w:numFmt w:val="bullet"/>
        <w:lvlText w:val="•"/>
        <w:lvlJc w:val="left"/>
        <w:pPr>
          <w:ind w:left="17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FADCA8">
        <w:start w:val="1"/>
        <w:numFmt w:val="bullet"/>
        <w:lvlText w:val="•"/>
        <w:lvlJc w:val="left"/>
        <w:pPr>
          <w:ind w:left="24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700B4E">
        <w:start w:val="1"/>
        <w:numFmt w:val="bullet"/>
        <w:lvlText w:val="•"/>
        <w:lvlJc w:val="left"/>
        <w:pPr>
          <w:ind w:left="32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6A2866">
        <w:start w:val="1"/>
        <w:numFmt w:val="bullet"/>
        <w:lvlText w:val="•"/>
        <w:lvlJc w:val="left"/>
        <w:pPr>
          <w:ind w:left="39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F0632E">
        <w:start w:val="1"/>
        <w:numFmt w:val="bullet"/>
        <w:lvlText w:val="•"/>
        <w:lvlJc w:val="left"/>
        <w:pPr>
          <w:ind w:left="46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3A4290">
        <w:start w:val="1"/>
        <w:numFmt w:val="bullet"/>
        <w:lvlText w:val="•"/>
        <w:lvlJc w:val="left"/>
        <w:pPr>
          <w:ind w:left="53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A4664C">
        <w:start w:val="1"/>
        <w:numFmt w:val="bullet"/>
        <w:lvlText w:val="•"/>
        <w:lvlJc w:val="left"/>
        <w:pPr>
          <w:ind w:left="60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962370706">
    <w:abstractNumId w:val="6"/>
  </w:num>
  <w:num w:numId="8" w16cid:durableId="212810948">
    <w:abstractNumId w:val="0"/>
  </w:num>
  <w:num w:numId="9" w16cid:durableId="940573695">
    <w:abstractNumId w:val="8"/>
  </w:num>
  <w:num w:numId="10" w16cid:durableId="1966154741">
    <w:abstractNumId w:val="5"/>
  </w:num>
  <w:num w:numId="11" w16cid:durableId="1604613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E2"/>
    <w:rsid w:val="00061ED8"/>
    <w:rsid w:val="00435DF1"/>
    <w:rsid w:val="007D0AAB"/>
    <w:rsid w:val="00AA3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732CB7"/>
  <w15:docId w15:val="{1FF04ECA-9FF6-9A41-8C11-82E63620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A">
    <w:name w:val="Body A"/>
    <w:rPr>
      <w:rFonts w:ascii="Cambria" w:eastAsia="Cambria" w:hAnsi="Cambria" w:cs="Cambria"/>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mbria" w:hAnsi="Cambria" w:cs="Arial Unicode MS"/>
      <w:color w:val="000000"/>
      <w:sz w:val="22"/>
      <w:szCs w:val="22"/>
      <w:u w:color="000000"/>
      <w:lang w:val="en-US"/>
    </w:rPr>
  </w:style>
  <w:style w:type="paragraph" w:customStyle="1" w:styleId="TOC1parent">
    <w:name w:val="TOC 1 paren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pPr>
      <w:tabs>
        <w:tab w:val="clear" w:pos="8920"/>
        <w:tab w:val="right" w:leader="dot" w:pos="6803"/>
      </w:tabs>
    </w:pPr>
    <w:rPr>
      <w:sz w:val="24"/>
      <w:szCs w:val="24"/>
    </w:rPr>
  </w:style>
  <w:style w:type="paragraph" w:customStyle="1" w:styleId="Heading">
    <w:name w:val="Heading"/>
    <w:next w:val="Body"/>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Numbered">
    <w:name w:val="Numbered"/>
    <w:pPr>
      <w:numPr>
        <w:numId w:val="1"/>
      </w:numPr>
    </w:pPr>
  </w:style>
  <w:style w:type="numbering" w:customStyle="1" w:styleId="ImportedStyle1">
    <w:name w:val="Imported Style 1"/>
    <w:pPr>
      <w:numPr>
        <w:numId w:val="3"/>
      </w:numPr>
    </w:pPr>
  </w:style>
  <w:style w:type="paragraph" w:customStyle="1" w:styleId="TableStyle1">
    <w:name w:val="Table Style 1"/>
    <w:rPr>
      <w:rFonts w:ascii="Helvetica Neue" w:hAnsi="Helvetica Neue" w:cs="Arial Unicode MS"/>
      <w:b/>
      <w:bCs/>
      <w:color w:val="000000"/>
      <w:lang w:val="en-US"/>
      <w14:textOutline w14:w="0" w14:cap="flat" w14:cmpd="sng" w14:algn="ctr">
        <w14:noFill/>
        <w14:prstDash w14:val="solid"/>
        <w14:bevel/>
      </w14:textOutline>
    </w:rPr>
  </w:style>
  <w:style w:type="paragraph" w:styleId="NoSpacing">
    <w:name w:val="No Spacing"/>
    <w:uiPriority w:val="1"/>
    <w:qFormat/>
    <w:rsid w:val="00435D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6005ceb747a6a51d636af58d/t/6010cfb3b2c8623eb1c6d885/1611714483520/referencepanelguid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ecd.org/gov/open-government/good-practice-principles-for-deliberative-processes-for-public-decision-making.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mblyguide.demnex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Reid</cp:lastModifiedBy>
  <cp:revision>3</cp:revision>
  <dcterms:created xsi:type="dcterms:W3CDTF">2023-09-06T12:56:00Z</dcterms:created>
  <dcterms:modified xsi:type="dcterms:W3CDTF">2023-09-06T13:33:00Z</dcterms:modified>
</cp:coreProperties>
</file>