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2CAE" w14:textId="77777777" w:rsidR="00F37315" w:rsidRDefault="00F37315">
      <w:pPr>
        <w:pStyle w:val="BodyA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</w:p>
    <w:p w14:paraId="2973C77C" w14:textId="77777777" w:rsidR="00F37315" w:rsidRDefault="00F37315">
      <w:pPr>
        <w:pStyle w:val="BodyA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</w:p>
    <w:p w14:paraId="59B8A355" w14:textId="77777777" w:rsidR="00F37315" w:rsidRDefault="00F37315">
      <w:pPr>
        <w:pStyle w:val="BodyA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</w:p>
    <w:p w14:paraId="1B5ED211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1FAD9604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6160E800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5DB12BF4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70F01551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456EB0EC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4286282C" w14:textId="77777777" w:rsidR="00F37315" w:rsidRDefault="00F37315">
      <w:pPr>
        <w:pStyle w:val="BodyA"/>
        <w:rPr>
          <w:rFonts w:ascii="Helvetica Neue" w:eastAsia="Helvetica Neue" w:hAnsi="Helvetica Neue" w:cs="Helvetica Neue"/>
        </w:rPr>
      </w:pPr>
    </w:p>
    <w:p w14:paraId="2FC0030A" w14:textId="77777777" w:rsidR="00F37315" w:rsidRDefault="00000000">
      <w:pPr>
        <w:pStyle w:val="BodyA"/>
        <w:rPr>
          <w:rFonts w:ascii="Helvetica Neue" w:eastAsia="Helvetica Neue" w:hAnsi="Helvetica Neue" w:cs="Helvetica Neue"/>
          <w:sz w:val="60"/>
          <w:szCs w:val="60"/>
        </w:rPr>
      </w:pPr>
      <w:proofErr w:type="spellStart"/>
      <w:r>
        <w:rPr>
          <w:rFonts w:ascii="Helvetica Neue" w:hAnsi="Helvetica Neue"/>
          <w:sz w:val="60"/>
          <w:szCs w:val="60"/>
        </w:rPr>
        <w:t>Herritarren</w:t>
      </w:r>
      <w:proofErr w:type="spellEnd"/>
      <w:r>
        <w:rPr>
          <w:rFonts w:ascii="Helvetica Neue" w:hAnsi="Helvetica Neue"/>
          <w:sz w:val="60"/>
          <w:szCs w:val="60"/>
        </w:rPr>
        <w:t xml:space="preserve"> </w:t>
      </w:r>
      <w:proofErr w:type="spellStart"/>
      <w:r>
        <w:rPr>
          <w:rFonts w:ascii="Helvetica Neue" w:hAnsi="Helvetica Neue"/>
          <w:sz w:val="60"/>
          <w:szCs w:val="60"/>
        </w:rPr>
        <w:t>Batzarra</w:t>
      </w:r>
      <w:proofErr w:type="spellEnd"/>
    </w:p>
    <w:p w14:paraId="7441756A" w14:textId="77777777" w:rsidR="00F37315" w:rsidRDefault="00F37315">
      <w:pPr>
        <w:pStyle w:val="BodyA"/>
        <w:rPr>
          <w:rFonts w:ascii="Helvetica Neue" w:eastAsia="Helvetica Neue" w:hAnsi="Helvetica Neue" w:cs="Helvetica Neue"/>
          <w:sz w:val="36"/>
          <w:szCs w:val="36"/>
        </w:rPr>
      </w:pPr>
    </w:p>
    <w:p w14:paraId="0E425B19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i/>
          <w:iCs/>
          <w:sz w:val="28"/>
          <w:szCs w:val="28"/>
        </w:rPr>
      </w:pPr>
    </w:p>
    <w:p w14:paraId="22AD7DAA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sz w:val="36"/>
          <w:szCs w:val="36"/>
        </w:rPr>
      </w:pPr>
    </w:p>
    <w:p w14:paraId="74BAA358" w14:textId="77777777" w:rsidR="00F37315" w:rsidRDefault="00000000">
      <w:pPr>
        <w:pStyle w:val="BodyB"/>
        <w:spacing w:line="276" w:lineRule="auto"/>
        <w:rPr>
          <w:rFonts w:ascii="Helvetica Neue" w:eastAsia="Helvetica Neue" w:hAnsi="Helvetica Neue" w:cs="Helvetica Neue"/>
          <w:sz w:val="36"/>
          <w:szCs w:val="36"/>
        </w:rPr>
      </w:pPr>
      <w:proofErr w:type="spellStart"/>
      <w:r>
        <w:rPr>
          <w:rFonts w:ascii="Helvetica Neue" w:hAnsi="Helvetica Neue"/>
          <w:sz w:val="36"/>
          <w:szCs w:val="36"/>
        </w:rPr>
        <w:t>Eskaintzen</w:t>
      </w:r>
      <w:proofErr w:type="spellEnd"/>
      <w:r>
        <w:rPr>
          <w:rFonts w:ascii="Helvetica Neue" w:hAnsi="Helvetica Neue"/>
          <w:sz w:val="36"/>
          <w:szCs w:val="36"/>
        </w:rPr>
        <w:t xml:space="preserve"> </w:t>
      </w:r>
      <w:proofErr w:type="spellStart"/>
      <w:r>
        <w:rPr>
          <w:rFonts w:ascii="Helvetica Neue" w:hAnsi="Helvetica Neue"/>
          <w:sz w:val="36"/>
          <w:szCs w:val="36"/>
        </w:rPr>
        <w:t>eskakizuna</w:t>
      </w:r>
      <w:proofErr w:type="spellEnd"/>
    </w:p>
    <w:p w14:paraId="371956D6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sz w:val="28"/>
          <w:szCs w:val="28"/>
        </w:rPr>
      </w:pPr>
    </w:p>
    <w:p w14:paraId="622530EC" w14:textId="77777777" w:rsidR="00F37315" w:rsidRDefault="00000000">
      <w:pPr>
        <w:pStyle w:val="BodyB"/>
        <w:spacing w:line="276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Data</w:t>
      </w:r>
    </w:p>
    <w:p w14:paraId="47D2BE20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7AD4BD25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E692761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3318A681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53B87CC7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6797B6EE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251C418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55DC9B51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0B3F6106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1979DA8E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72C235FA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1F9DA119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7D39F77F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33D8C4EA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1E070F90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0FECD6E4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0BFC9890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74757479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59022D95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39B8F0F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1CC1BCC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E5349C9" w14:textId="77777777" w:rsidR="00F37315" w:rsidRDefault="00F37315">
      <w:pPr>
        <w:pStyle w:val="BodyB"/>
        <w:spacing w:line="276" w:lineRule="auto"/>
        <w:rPr>
          <w:rFonts w:ascii="Helvetica Neue" w:eastAsia="Helvetica Neue" w:hAnsi="Helvetica Neue" w:cs="Helvetica Neue"/>
          <w:b/>
          <w:bCs/>
        </w:rPr>
      </w:pPr>
    </w:p>
    <w:p w14:paraId="4C762305" w14:textId="77777777" w:rsidR="00F37315" w:rsidRDefault="00000000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sz w:val="36"/>
          <w:szCs w:val="36"/>
        </w:rPr>
      </w:pPr>
      <w:proofErr w:type="spellStart"/>
      <w:r>
        <w:rPr>
          <w:rFonts w:ascii="Helvetica Neue" w:hAnsi="Helvetica Neue"/>
          <w:sz w:val="36"/>
          <w:szCs w:val="36"/>
        </w:rPr>
        <w:lastRenderedPageBreak/>
        <w:t>Harremanetarako</w:t>
      </w:r>
      <w:proofErr w:type="spellEnd"/>
    </w:p>
    <w:p w14:paraId="6B2A4291" w14:textId="77777777" w:rsidR="00F37315" w:rsidRPr="004B3599" w:rsidRDefault="00000000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sz w:val="24"/>
          <w:szCs w:val="24"/>
          <w:lang w:val="nl-NL"/>
        </w:rPr>
      </w:pPr>
      <w:proofErr w:type="spellStart"/>
      <w:r w:rsidRPr="004B3599">
        <w:rPr>
          <w:rFonts w:ascii="Helvetica Neue" w:hAnsi="Helvetica Neue"/>
          <w:sz w:val="24"/>
          <w:szCs w:val="24"/>
          <w:lang w:val="nl-NL"/>
        </w:rPr>
        <w:t>Izen-abizenak</w:t>
      </w:r>
      <w:proofErr w:type="spellEnd"/>
      <w:r w:rsidRPr="004B3599">
        <w:rPr>
          <w:rFonts w:ascii="Helvetica Neue" w:hAnsi="Helvetica Neue"/>
          <w:sz w:val="24"/>
          <w:szCs w:val="24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sz w:val="24"/>
          <w:szCs w:val="24"/>
          <w:lang w:val="nl-NL"/>
        </w:rPr>
        <w:t>erakundea</w:t>
      </w:r>
      <w:proofErr w:type="spellEnd"/>
      <w:r w:rsidRPr="004B3599">
        <w:rPr>
          <w:rFonts w:ascii="Helvetica Neue" w:hAnsi="Helvetica Neue"/>
          <w:sz w:val="24"/>
          <w:szCs w:val="24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sz w:val="24"/>
          <w:szCs w:val="24"/>
          <w:lang w:val="nl-NL"/>
        </w:rPr>
        <w:t>helbide</w:t>
      </w:r>
      <w:proofErr w:type="spellEnd"/>
      <w:r w:rsidRPr="004B3599">
        <w:rPr>
          <w:rFonts w:ascii="Helvetica Neue" w:hAnsi="Helvetica Neue"/>
          <w:sz w:val="24"/>
          <w:szCs w:val="24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sz w:val="24"/>
          <w:szCs w:val="24"/>
          <w:lang w:val="nl-NL"/>
        </w:rPr>
        <w:t>elektronikoa</w:t>
      </w:r>
      <w:proofErr w:type="spellEnd"/>
      <w:r w:rsidRPr="004B3599">
        <w:rPr>
          <w:rFonts w:ascii="Helvetica Neue" w:hAnsi="Helvetica Neue"/>
          <w:sz w:val="24"/>
          <w:szCs w:val="24"/>
          <w:lang w:val="nl-NL"/>
        </w:rPr>
        <w:t xml:space="preserve"> </w:t>
      </w:r>
    </w:p>
    <w:p w14:paraId="7EA8B8D4" w14:textId="77777777" w:rsidR="004B3599" w:rsidRDefault="004B3599">
      <w:pPr>
        <w:pStyle w:val="ListParagraph"/>
        <w:spacing w:line="276" w:lineRule="auto"/>
        <w:ind w:left="0"/>
        <w:rPr>
          <w:rFonts w:ascii="Helvetica Neue" w:hAnsi="Helvetica Neue"/>
          <w:sz w:val="36"/>
          <w:szCs w:val="36"/>
          <w:lang w:val="nl-NL"/>
        </w:rPr>
      </w:pPr>
    </w:p>
    <w:p w14:paraId="313C2556" w14:textId="29C7A05E" w:rsidR="00F37315" w:rsidRPr="004B3599" w:rsidRDefault="00000000" w:rsidP="004B3599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sz w:val="36"/>
          <w:szCs w:val="36"/>
          <w:lang w:val="nl-NL"/>
        </w:rPr>
      </w:pPr>
      <w:proofErr w:type="spellStart"/>
      <w:r w:rsidRPr="004B3599">
        <w:rPr>
          <w:rFonts w:ascii="Helvetica Neue" w:hAnsi="Helvetica Neue"/>
          <w:sz w:val="36"/>
          <w:szCs w:val="36"/>
          <w:lang w:val="nl-NL"/>
        </w:rPr>
        <w:t>Edukia</w:t>
      </w:r>
      <w:proofErr w:type="spellEnd"/>
      <w:r w:rsidRPr="004B3599">
        <w:rPr>
          <w:rFonts w:ascii="Helvetica Neue" w:hAnsi="Helvetica Neue"/>
          <w:sz w:val="36"/>
          <w:szCs w:val="36"/>
          <w:lang w:val="nl-NL"/>
        </w:rPr>
        <w:t>:</w:t>
      </w:r>
      <w:r>
        <w:rPr>
          <w:rFonts w:ascii="Helvetica Neue" w:eastAsia="Helvetica Neue" w:hAnsi="Helvetica Neue" w:cs="Helvetica Neue"/>
          <w:sz w:val="36"/>
          <w:szCs w:val="36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4B3599">
        <w:rPr>
          <w:rFonts w:ascii="Helvetica Neue" w:eastAsia="Helvetica Neue" w:hAnsi="Helvetica Neue" w:cs="Helvetica Neue"/>
          <w:sz w:val="36"/>
          <w:szCs w:val="36"/>
          <w:lang w:val="nl-NL"/>
        </w:rPr>
        <w:instrText xml:space="preserve"> TOC \o 1-1 </w:instrText>
      </w:r>
      <w:r>
        <w:rPr>
          <w:rFonts w:ascii="Helvetica Neue" w:eastAsia="Helvetica Neue" w:hAnsi="Helvetica Neue" w:cs="Helvetica Neue"/>
          <w:sz w:val="36"/>
          <w:szCs w:val="36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</w:p>
    <w:p w14:paraId="6B7128C2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Sarrera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3</w:t>
      </w:r>
      <w:r>
        <w:fldChar w:fldCharType="end"/>
      </w:r>
    </w:p>
    <w:p w14:paraId="6F35967B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Lizitazioaren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jarraibideak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_Toc1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3</w:t>
      </w:r>
      <w:r>
        <w:fldChar w:fldCharType="end"/>
      </w:r>
    </w:p>
    <w:p w14:paraId="75DADE32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Testuingurua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_Toc2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3</w:t>
      </w:r>
      <w:r>
        <w:fldChar w:fldCharType="end"/>
      </w:r>
    </w:p>
    <w:p w14:paraId="688B2B8F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Inplikatutako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kideak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_Toc3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3</w:t>
      </w:r>
      <w:r>
        <w:fldChar w:fldCharType="end"/>
      </w:r>
    </w:p>
    <w:p w14:paraId="3E12EF7B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Lan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taldearen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rola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_Toc4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3</w:t>
      </w:r>
      <w:r>
        <w:fldChar w:fldCharType="end"/>
      </w:r>
    </w:p>
    <w:p w14:paraId="777A160D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Lan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taldearen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erantzukizunak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_Toc5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4</w:t>
      </w:r>
      <w:r>
        <w:fldChar w:fldCharType="end"/>
      </w:r>
    </w:p>
    <w:p w14:paraId="21ACDECB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Herritarren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Batzarraren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ezaugarriak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_Toc6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6</w:t>
      </w:r>
      <w:r>
        <w:fldChar w:fldCharType="end"/>
      </w:r>
    </w:p>
    <w:p w14:paraId="7FEBE523" w14:textId="77777777" w:rsidR="00F37315" w:rsidRPr="004B3599" w:rsidRDefault="00000000">
      <w:pPr>
        <w:pStyle w:val="TOC1"/>
        <w:rPr>
          <w:lang w:val="nl-NL"/>
        </w:rPr>
      </w:pPr>
      <w:proofErr w:type="spellStart"/>
      <w:r w:rsidRPr="004B3599">
        <w:rPr>
          <w:rFonts w:eastAsia="Arial Unicode MS" w:cs="Arial Unicode MS"/>
          <w:lang w:val="nl-NL"/>
        </w:rPr>
        <w:t>Aurreikusitako</w:t>
      </w:r>
      <w:proofErr w:type="spellEnd"/>
      <w:r w:rsidRPr="004B3599">
        <w:rPr>
          <w:rFonts w:eastAsia="Arial Unicode MS" w:cs="Arial Unicode MS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lang w:val="nl-NL"/>
        </w:rPr>
        <w:t>aurrekontua</w:t>
      </w:r>
      <w:proofErr w:type="spellEnd"/>
      <w:r w:rsidRPr="004B3599">
        <w:rPr>
          <w:rFonts w:eastAsia="Arial Unicode MS" w:cs="Arial Unicode MS"/>
          <w:lang w:val="nl-NL"/>
        </w:rPr>
        <w:tab/>
      </w:r>
      <w:r>
        <w:fldChar w:fldCharType="begin"/>
      </w:r>
      <w:r w:rsidRPr="004B3599">
        <w:rPr>
          <w:lang w:val="nl-NL"/>
        </w:rPr>
        <w:instrText xml:space="preserve"> PAGEREF _Toc7 \h </w:instrText>
      </w:r>
      <w:r>
        <w:fldChar w:fldCharType="separate"/>
      </w:r>
      <w:r w:rsidRPr="004B3599">
        <w:rPr>
          <w:rFonts w:eastAsia="Arial Unicode MS" w:cs="Arial Unicode MS"/>
          <w:lang w:val="nl-NL"/>
        </w:rPr>
        <w:t>6</w:t>
      </w:r>
      <w:r>
        <w:fldChar w:fldCharType="end"/>
      </w:r>
    </w:p>
    <w:p w14:paraId="17C2764A" w14:textId="77777777" w:rsidR="00F37315" w:rsidRDefault="00000000">
      <w:pPr>
        <w:pStyle w:val="TOC1"/>
      </w:pPr>
      <w:r>
        <w:rPr>
          <w:rFonts w:eastAsia="Arial Unicode MS" w:cs="Arial Unicode MS"/>
        </w:rPr>
        <w:t>Plangintza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14:paraId="1A40B10E" w14:textId="77777777" w:rsidR="00F37315" w:rsidRDefault="00000000">
      <w:pPr>
        <w:spacing w:line="276" w:lineRule="auto"/>
        <w:rPr>
          <w:rFonts w:ascii="Helvetica Neue" w:eastAsia="Helvetica Neue" w:hAnsi="Helvetica Neue" w:cs="Helvetica Neue"/>
          <w:i/>
          <w:iCs/>
          <w:color w:val="000000"/>
          <w:sz w:val="36"/>
          <w:szCs w:val="36"/>
          <w:u w:color="000000"/>
        </w:rPr>
      </w:pPr>
      <w:r>
        <w:rPr>
          <w:rFonts w:ascii="Helvetica Neue" w:eastAsia="Helvetica Neue" w:hAnsi="Helvetica Neue" w:cs="Helvetica Neue"/>
          <w:color w:val="000000"/>
          <w:sz w:val="36"/>
          <w:szCs w:val="36"/>
          <w:u w:color="000000"/>
        </w:rPr>
        <w:fldChar w:fldCharType="end"/>
      </w:r>
    </w:p>
    <w:p w14:paraId="3ED51418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0F70A46E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6F60BCEA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6D3C5C9C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3FB9B366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52242B17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509605CB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266920ED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2A20F852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4DE31B8F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1CA51884" w14:textId="77777777" w:rsidR="00F37315" w:rsidRDefault="00F37315">
      <w:pPr>
        <w:pStyle w:val="ListParagraph"/>
        <w:spacing w:line="276" w:lineRule="auto"/>
        <w:ind w:left="0"/>
        <w:rPr>
          <w:rFonts w:ascii="Helvetica Neue" w:eastAsia="Helvetica Neue" w:hAnsi="Helvetica Neue" w:cs="Helvetica Neue"/>
          <w:i/>
          <w:iCs/>
          <w:sz w:val="36"/>
          <w:szCs w:val="36"/>
        </w:rPr>
      </w:pPr>
    </w:p>
    <w:p w14:paraId="6B8DB235" w14:textId="77777777" w:rsidR="00F37315" w:rsidRPr="004B3599" w:rsidRDefault="00000000">
      <w:pPr>
        <w:pStyle w:val="Heading"/>
        <w:rPr>
          <w:b w:val="0"/>
          <w:bCs w:val="0"/>
          <w:lang w:val="fr-FR"/>
        </w:rPr>
      </w:pPr>
      <w:bookmarkStart w:id="0" w:name="_Toc"/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lastRenderedPageBreak/>
        <w:t>Sarrera</w:t>
      </w:r>
      <w:bookmarkEnd w:id="0"/>
      <w:proofErr w:type="spellEnd"/>
    </w:p>
    <w:p w14:paraId="35FA891A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676A68DC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Lizitazio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eskaera</w:t>
      </w:r>
      <w:proofErr w:type="spellEnd"/>
      <w:r w:rsidRPr="004B3599">
        <w:rPr>
          <w:rFonts w:ascii="Helvetica Neue" w:hAnsi="Helvetica Neue"/>
          <w:lang w:val="fr-FR"/>
        </w:rPr>
        <w:t xml:space="preserve"> bat da </w:t>
      </w:r>
      <w:proofErr w:type="spellStart"/>
      <w:r w:rsidRPr="004B3599">
        <w:rPr>
          <w:rFonts w:ascii="Helvetica Neue" w:hAnsi="Helvetica Neue"/>
          <w:lang w:val="fr-FR"/>
        </w:rPr>
        <w:t>lan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talde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batek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diseinatu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gauzatu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dezan</w:t>
      </w:r>
      <w:proofErr w:type="spellEnd"/>
      <w:r w:rsidRPr="004B3599">
        <w:rPr>
          <w:rFonts w:ascii="Helvetica Neue" w:hAnsi="Helvetica Neue"/>
          <w:lang w:val="fr-FR"/>
        </w:rPr>
        <w:t xml:space="preserve">. </w:t>
      </w:r>
      <w:proofErr w:type="spellStart"/>
      <w:r w:rsidRPr="004B3599">
        <w:rPr>
          <w:rFonts w:ascii="Helvetica Neue" w:hAnsi="Helvetica Neue"/>
          <w:lang w:val="fr-FR"/>
        </w:rPr>
        <w:t>Ondoren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behar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zerbitzuak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zehazten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gramStart"/>
      <w:r w:rsidRPr="004B3599">
        <w:rPr>
          <w:rFonts w:ascii="Helvetica Neue" w:hAnsi="Helvetica Neue"/>
          <w:lang w:val="fr-FR"/>
        </w:rPr>
        <w:t>dira;</w:t>
      </w:r>
      <w:proofErr w:type="gram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oro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har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zozketa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bidez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hautaketa</w:t>
      </w:r>
      <w:proofErr w:type="spellEnd"/>
      <w:r w:rsidRPr="004B3599">
        <w:rPr>
          <w:rFonts w:ascii="Helvetica Neue" w:hAnsi="Helvetica Neue"/>
          <w:lang w:val="fr-FR"/>
        </w:rPr>
        <w:t xml:space="preserve"> bat </w:t>
      </w:r>
      <w:proofErr w:type="spellStart"/>
      <w:r w:rsidRPr="004B3599">
        <w:rPr>
          <w:rFonts w:ascii="Helvetica Neue" w:hAnsi="Helvetica Neue"/>
          <w:lang w:val="fr-FR"/>
        </w:rPr>
        <w:t>egitea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inplementatzea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7845A586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22EBEB36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prozesu</w:t>
      </w:r>
      <w:proofErr w:type="spellEnd"/>
      <w:r w:rsidRPr="004B3599">
        <w:rPr>
          <w:rFonts w:ascii="Helvetica Neue" w:hAnsi="Helvetica Neue"/>
          <w:lang w:val="fr-FR"/>
        </w:rPr>
        <w:t xml:space="preserve"> bat da, </w:t>
      </w:r>
      <w:proofErr w:type="spellStart"/>
      <w:r w:rsidRPr="004B3599">
        <w:rPr>
          <w:rFonts w:ascii="Helvetica Neue" w:hAnsi="Helvetica Neue"/>
          <w:lang w:val="fr-FR"/>
        </w:rPr>
        <w:t>zeinean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ordezkaritza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zabala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duen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pertsona-talde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batek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informazioa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aztertzen</w:t>
      </w:r>
      <w:proofErr w:type="spellEnd"/>
      <w:r w:rsidRPr="004B3599">
        <w:rPr>
          <w:rFonts w:ascii="Helvetica Neue" w:hAnsi="Helvetica Neue"/>
          <w:lang w:val="fr-FR"/>
        </w:rPr>
        <w:t xml:space="preserve"> du, </w:t>
      </w:r>
      <w:proofErr w:type="spellStart"/>
      <w:r w:rsidRPr="004B3599">
        <w:rPr>
          <w:rFonts w:ascii="Helvetica Neue" w:hAnsi="Helvetica Neue"/>
          <w:lang w:val="fr-FR"/>
        </w:rPr>
        <w:t>oinarri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komunak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aurkitzeko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deliberatzen</w:t>
      </w:r>
      <w:proofErr w:type="spellEnd"/>
      <w:r w:rsidRPr="004B3599">
        <w:rPr>
          <w:rFonts w:ascii="Helvetica Neue" w:hAnsi="Helvetica Neue"/>
          <w:lang w:val="fr-FR"/>
        </w:rPr>
        <w:t xml:space="preserve"> du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agintari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edo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erakunde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publiko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batentzako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politikako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gaiei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buruzko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gomendio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zehatzak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garatzen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ditu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4FAB2EE3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7532A41C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ezaugarri</w:t>
      </w:r>
      <w:proofErr w:type="spellEnd"/>
      <w:r w:rsidRPr="004B3599">
        <w:rPr>
          <w:rFonts w:ascii="Helvetica Neue" w:hAnsi="Helvetica Neue"/>
          <w:lang w:val="fr-FR"/>
        </w:rPr>
        <w:t xml:space="preserve"> bat da </w:t>
      </w:r>
      <w:proofErr w:type="spellStart"/>
      <w:r w:rsidRPr="004B3599">
        <w:rPr>
          <w:rFonts w:ascii="Helvetica Neue" w:hAnsi="Helvetica Neue"/>
          <w:lang w:val="fr-FR"/>
        </w:rPr>
        <w:t>zozketa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bidez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aukeratzen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direla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kideak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komunitate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ordezkari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izateko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horrek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nahi</w:t>
      </w:r>
      <w:proofErr w:type="spellEnd"/>
      <w:r w:rsidRPr="004B3599">
        <w:rPr>
          <w:rFonts w:ascii="Helvetica Neue" w:hAnsi="Helvetica Neue"/>
          <w:lang w:val="fr-FR"/>
        </w:rPr>
        <w:t xml:space="preserve"> du </w:t>
      </w:r>
      <w:proofErr w:type="spellStart"/>
      <w:r w:rsidRPr="004B3599">
        <w:rPr>
          <w:rFonts w:ascii="Helvetica Neue" w:hAnsi="Helvetica Neue"/>
          <w:lang w:val="fr-FR"/>
        </w:rPr>
        <w:t>guztiek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aukera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berdinak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dituztela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ordezkariak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izateko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aldi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berean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ordezkatuak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izateko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32CECAB9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4243DB1F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Interesa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duten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lan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taldeei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gonbidapena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egiten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zaie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adierazitako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aurrekontua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kontuan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hartuta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eskaini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dezaketen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balioaren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proposamena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aurkeztu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proofErr w:type="gramStart"/>
      <w:r w:rsidRPr="004B3599">
        <w:rPr>
          <w:rFonts w:ascii="Helvetica Neue" w:hAnsi="Helvetica Neue"/>
          <w:lang w:val="fr-FR"/>
        </w:rPr>
        <w:t>dezaten</w:t>
      </w:r>
      <w:proofErr w:type="spellEnd"/>
      <w:r w:rsidRPr="004B3599">
        <w:rPr>
          <w:rFonts w:ascii="Helvetica Neue" w:hAnsi="Helvetica Neue"/>
          <w:lang w:val="fr-FR"/>
        </w:rPr>
        <w:t>;</w:t>
      </w:r>
      <w:proofErr w:type="gram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betiere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dokumentu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honetan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adierazitako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eskakizun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zabalak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kontuan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hartuta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403A0BC7" w14:textId="77777777" w:rsidR="00F37315" w:rsidRPr="004B3599" w:rsidRDefault="00F37315">
      <w:pPr>
        <w:pStyle w:val="Heading"/>
        <w:rPr>
          <w:b w:val="0"/>
          <w:bCs w:val="0"/>
          <w:lang w:val="fr-FR"/>
        </w:rPr>
      </w:pPr>
    </w:p>
    <w:p w14:paraId="0DE2B121" w14:textId="77777777" w:rsidR="00F37315" w:rsidRPr="004B3599" w:rsidRDefault="00000000">
      <w:pPr>
        <w:pStyle w:val="Heading"/>
        <w:rPr>
          <w:b w:val="0"/>
          <w:bCs w:val="0"/>
          <w:lang w:val="fr-FR"/>
        </w:rPr>
      </w:pPr>
      <w:bookmarkStart w:id="1" w:name="_Toc1"/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Lizitazioaren</w:t>
      </w:r>
      <w:proofErr w:type="spellEnd"/>
      <w:r w:rsidRPr="004B3599">
        <w:rPr>
          <w:rFonts w:eastAsia="Arial Unicode MS" w:cs="Arial Unicode MS"/>
          <w:b w:val="0"/>
          <w:bCs w:val="0"/>
          <w:lang w:val="fr-FR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jarraibideak</w:t>
      </w:r>
      <w:bookmarkEnd w:id="1"/>
      <w:proofErr w:type="spellEnd"/>
    </w:p>
    <w:p w14:paraId="4CB1FEAD" w14:textId="77777777" w:rsidR="00F37315" w:rsidRPr="004B3599" w:rsidRDefault="00F37315">
      <w:pPr>
        <w:pStyle w:val="Heading"/>
        <w:rPr>
          <w:b w:val="0"/>
          <w:bCs w:val="0"/>
          <w:lang w:val="fr-FR"/>
        </w:rPr>
      </w:pPr>
    </w:p>
    <w:p w14:paraId="63841BD2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Legez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eskatzen</w:t>
      </w:r>
      <w:proofErr w:type="spellEnd"/>
      <w:r w:rsidRPr="004B3599">
        <w:rPr>
          <w:rFonts w:ascii="Helvetica Neue" w:hAnsi="Helvetica Neue"/>
          <w:lang w:val="fr-FR"/>
        </w:rPr>
        <w:t xml:space="preserve"> den </w:t>
      </w:r>
      <w:proofErr w:type="spellStart"/>
      <w:r w:rsidRPr="004B3599">
        <w:rPr>
          <w:rFonts w:ascii="Helvetica Neue" w:hAnsi="Helvetica Neue"/>
          <w:lang w:val="fr-FR"/>
        </w:rPr>
        <w:t>kontratazio-prozeduran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oinarritutako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jarraibideak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gehitu</w:t>
      </w:r>
      <w:proofErr w:type="spellEnd"/>
      <w:r w:rsidRPr="004B3599">
        <w:rPr>
          <w:rFonts w:ascii="Helvetica Neue" w:hAnsi="Helvetica Neue"/>
          <w:lang w:val="fr-FR"/>
        </w:rPr>
        <w:t xml:space="preserve"> (non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nola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proposamena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aurkeztu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epeak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irabazlea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nola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hautatuko</w:t>
      </w:r>
      <w:proofErr w:type="spellEnd"/>
      <w:r w:rsidRPr="004B3599">
        <w:rPr>
          <w:rFonts w:ascii="Helvetica Neue" w:hAnsi="Helvetica Neue"/>
          <w:lang w:val="fr-FR"/>
        </w:rPr>
        <w:t xml:space="preserve"> den, </w:t>
      </w:r>
      <w:proofErr w:type="spellStart"/>
      <w:r w:rsidRPr="004B3599">
        <w:rPr>
          <w:rFonts w:ascii="Helvetica Neue" w:hAnsi="Helvetica Neue"/>
          <w:lang w:val="fr-FR"/>
        </w:rPr>
        <w:t>lan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talde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batek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bere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proposamena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aurkeztu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ahal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izateko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legezko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irizpideak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zeintzuk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diren</w:t>
      </w:r>
      <w:proofErr w:type="spellEnd"/>
      <w:r w:rsidRPr="004B3599">
        <w:rPr>
          <w:rFonts w:ascii="Helvetica Neue" w:hAnsi="Helvetica Neue"/>
          <w:lang w:val="fr-FR"/>
        </w:rPr>
        <w:t>).</w:t>
      </w:r>
    </w:p>
    <w:p w14:paraId="5E2C337C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60C000F9" w14:textId="77777777" w:rsidR="00F37315" w:rsidRPr="004B3599" w:rsidRDefault="00000000">
      <w:pPr>
        <w:pStyle w:val="Heading"/>
        <w:rPr>
          <w:b w:val="0"/>
          <w:bCs w:val="0"/>
          <w:lang w:val="fr-FR"/>
        </w:rPr>
      </w:pPr>
      <w:bookmarkStart w:id="2" w:name="_Toc2"/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Testuingurua</w:t>
      </w:r>
      <w:bookmarkEnd w:id="2"/>
      <w:proofErr w:type="spellEnd"/>
    </w:p>
    <w:p w14:paraId="40F243FF" w14:textId="77777777" w:rsidR="00F37315" w:rsidRPr="004B3599" w:rsidRDefault="00F37315">
      <w:pPr>
        <w:pStyle w:val="Heading"/>
        <w:rPr>
          <w:b w:val="0"/>
          <w:bCs w:val="0"/>
          <w:lang w:val="fr-FR"/>
        </w:rPr>
      </w:pPr>
    </w:p>
    <w:p w14:paraId="29276AED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Gehitu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nork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antolatzen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duen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noiz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zein</w:t>
      </w:r>
      <w:proofErr w:type="spellEnd"/>
      <w:r w:rsidRPr="004B3599">
        <w:rPr>
          <w:rFonts w:ascii="Helvetica Neue" w:hAnsi="Helvetica Neue"/>
          <w:lang w:val="fr-FR"/>
        </w:rPr>
        <w:t xml:space="preserve"> den </w:t>
      </w:r>
      <w:proofErr w:type="spellStart"/>
      <w:r w:rsidRPr="004B3599">
        <w:rPr>
          <w:rFonts w:ascii="Helvetica Neue" w:hAnsi="Helvetica Neue"/>
          <w:lang w:val="fr-FR"/>
        </w:rPr>
        <w:t>Batzarraren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agindua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eginkizuna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abiapuntuko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galdera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683DBF0B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23D6E4A3" w14:textId="77777777" w:rsidR="00F37315" w:rsidRPr="004B3599" w:rsidRDefault="00000000">
      <w:pPr>
        <w:pStyle w:val="Heading"/>
        <w:rPr>
          <w:b w:val="0"/>
          <w:bCs w:val="0"/>
          <w:lang w:val="fr-FR"/>
        </w:rPr>
      </w:pPr>
      <w:bookmarkStart w:id="3" w:name="_Toc3"/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Inplikatutako</w:t>
      </w:r>
      <w:proofErr w:type="spellEnd"/>
      <w:r w:rsidRPr="004B3599">
        <w:rPr>
          <w:rFonts w:eastAsia="Arial Unicode MS" w:cs="Arial Unicode MS"/>
          <w:b w:val="0"/>
          <w:bCs w:val="0"/>
          <w:lang w:val="fr-FR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kideak</w:t>
      </w:r>
      <w:bookmarkEnd w:id="3"/>
      <w:proofErr w:type="spellEnd"/>
    </w:p>
    <w:p w14:paraId="060DFA50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61489245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antolatzen</w:t>
      </w:r>
      <w:proofErr w:type="spellEnd"/>
      <w:r w:rsidRPr="004B3599">
        <w:rPr>
          <w:rFonts w:ascii="Helvetica Neue" w:hAnsi="Helvetica Neue"/>
          <w:lang w:val="fr-FR"/>
        </w:rPr>
        <w:t xml:space="preserve"> parte </w:t>
      </w:r>
      <w:proofErr w:type="spellStart"/>
      <w:r w:rsidRPr="004B3599">
        <w:rPr>
          <w:rFonts w:ascii="Helvetica Neue" w:hAnsi="Helvetica Neue"/>
          <w:lang w:val="fr-FR"/>
        </w:rPr>
        <w:t>hartzen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duten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erakunde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instituzio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guztiei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buruzko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informazioa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zehaztu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38205EA6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lang w:val="fr-FR"/>
        </w:rPr>
      </w:pPr>
    </w:p>
    <w:p w14:paraId="4CDBCA44" w14:textId="77777777" w:rsidR="00F37315" w:rsidRPr="004B3599" w:rsidRDefault="00000000">
      <w:pPr>
        <w:pStyle w:val="Heading"/>
        <w:rPr>
          <w:b w:val="0"/>
          <w:bCs w:val="0"/>
          <w:lang w:val="fr-FR"/>
        </w:rPr>
      </w:pPr>
      <w:bookmarkStart w:id="4" w:name="_Toc4"/>
      <w:r w:rsidRPr="004B3599">
        <w:rPr>
          <w:rFonts w:eastAsia="Arial Unicode MS" w:cs="Arial Unicode MS"/>
          <w:b w:val="0"/>
          <w:bCs w:val="0"/>
          <w:lang w:val="fr-FR"/>
        </w:rPr>
        <w:t xml:space="preserve">Lan </w:t>
      </w:r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taldearen</w:t>
      </w:r>
      <w:proofErr w:type="spellEnd"/>
      <w:r w:rsidRPr="004B3599">
        <w:rPr>
          <w:rFonts w:eastAsia="Arial Unicode MS" w:cs="Arial Unicode MS"/>
          <w:b w:val="0"/>
          <w:bCs w:val="0"/>
          <w:lang w:val="fr-FR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fr-FR"/>
        </w:rPr>
        <w:t>rola</w:t>
      </w:r>
      <w:bookmarkEnd w:id="4"/>
      <w:proofErr w:type="spellEnd"/>
    </w:p>
    <w:p w14:paraId="26EB62E1" w14:textId="77777777" w:rsidR="00F37315" w:rsidRPr="004B3599" w:rsidRDefault="00F37315">
      <w:pPr>
        <w:pStyle w:val="Heading"/>
        <w:rPr>
          <w:b w:val="0"/>
          <w:bCs w:val="0"/>
          <w:lang w:val="fr-FR"/>
        </w:rPr>
      </w:pPr>
    </w:p>
    <w:p w14:paraId="2F3D12DA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r w:rsidRPr="004B3599">
        <w:rPr>
          <w:rFonts w:ascii="Helvetica Neue" w:hAnsi="Helvetica Neue"/>
          <w:lang w:val="fr-FR"/>
        </w:rPr>
        <w:t xml:space="preserve">Lan </w:t>
      </w:r>
      <w:proofErr w:type="spellStart"/>
      <w:r w:rsidRPr="004B3599">
        <w:rPr>
          <w:rFonts w:ascii="Helvetica Neue" w:hAnsi="Helvetica Neue"/>
          <w:lang w:val="fr-FR"/>
        </w:rPr>
        <w:t>taldeak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zerbitzu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sorta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zabala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eskaini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behar</w:t>
      </w:r>
      <w:proofErr w:type="spellEnd"/>
      <w:r w:rsidRPr="004B3599">
        <w:rPr>
          <w:rFonts w:ascii="Helvetica Neue" w:hAnsi="Helvetica Neue"/>
          <w:lang w:val="fr-FR"/>
        </w:rPr>
        <w:t xml:space="preserve"> du, </w:t>
      </w:r>
      <w:proofErr w:type="spellStart"/>
      <w:r w:rsidRPr="004B3599">
        <w:rPr>
          <w:rFonts w:ascii="Helvetica Neue" w:hAnsi="Helvetica Neue"/>
          <w:lang w:val="fr-FR"/>
        </w:rPr>
        <w:t>Herritarren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Batzarraren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alderdi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guztiak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gauzatu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ahal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izateko</w:t>
      </w:r>
      <w:proofErr w:type="spellEnd"/>
      <w:r w:rsidRPr="004B3599">
        <w:rPr>
          <w:rFonts w:ascii="Helvetica Neue" w:hAnsi="Helvetica Neue"/>
          <w:lang w:val="fr-FR"/>
        </w:rPr>
        <w:t xml:space="preserve">. </w:t>
      </w:r>
      <w:proofErr w:type="spellStart"/>
      <w:r w:rsidRPr="004B3599">
        <w:rPr>
          <w:rFonts w:ascii="Helvetica Neue" w:hAnsi="Helvetica Neue"/>
          <w:lang w:val="fr-FR"/>
        </w:rPr>
        <w:t>Erakundeak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ez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luke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lan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taldearengan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eragin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zuzenik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izan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behar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prozesuaren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inpartzialtasuna</w:t>
      </w:r>
      <w:proofErr w:type="spellEnd"/>
      <w:r w:rsidRPr="004B3599">
        <w:rPr>
          <w:rFonts w:ascii="Helvetica Neue" w:hAnsi="Helvetica Neue"/>
          <w:lang w:val="fr-FR"/>
        </w:rPr>
        <w:t xml:space="preserve">, </w:t>
      </w:r>
      <w:proofErr w:type="spellStart"/>
      <w:r w:rsidRPr="004B3599">
        <w:rPr>
          <w:rFonts w:ascii="Helvetica Neue" w:hAnsi="Helvetica Neue"/>
          <w:lang w:val="fr-FR"/>
        </w:rPr>
        <w:t>sinesgarritasuna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eta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profesionaltasuna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bermatzeko</w:t>
      </w:r>
      <w:proofErr w:type="spellEnd"/>
      <w:r w:rsidRPr="004B3599">
        <w:rPr>
          <w:rFonts w:ascii="Helvetica Neue" w:hAnsi="Helvetica Neue"/>
          <w:lang w:val="fr-FR"/>
        </w:rPr>
        <w:t>.</w:t>
      </w:r>
    </w:p>
    <w:p w14:paraId="5509091D" w14:textId="77777777" w:rsidR="00F37315" w:rsidRPr="004B3599" w:rsidRDefault="00000000">
      <w:pPr>
        <w:pStyle w:val="NoSpacing"/>
        <w:rPr>
          <w:rFonts w:ascii="Helvetica Neue" w:eastAsia="Helvetica Neue" w:hAnsi="Helvetica Neue" w:cs="Helvetica Neue"/>
          <w:lang w:val="fr-FR"/>
        </w:rPr>
      </w:pPr>
      <w:r w:rsidRPr="004B3599">
        <w:rPr>
          <w:rFonts w:ascii="Helvetica Neue" w:hAnsi="Helvetica Neue"/>
          <w:lang w:val="fr-FR"/>
        </w:rPr>
        <w:lastRenderedPageBreak/>
        <w:t xml:space="preserve">Lan </w:t>
      </w:r>
      <w:proofErr w:type="spellStart"/>
      <w:r w:rsidRPr="004B3599">
        <w:rPr>
          <w:rFonts w:ascii="Helvetica Neue" w:hAnsi="Helvetica Neue"/>
          <w:lang w:val="fr-FR"/>
        </w:rPr>
        <w:t>taldeak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zerbitzua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eskaintzeko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erakunde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sustatzailearekin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lan</w:t>
      </w:r>
      <w:proofErr w:type="spellEnd"/>
      <w:r w:rsidRPr="004B3599">
        <w:rPr>
          <w:rFonts w:ascii="Helvetica Neue" w:hAnsi="Helvetica Neue"/>
          <w:lang w:val="fr-FR"/>
        </w:rPr>
        <w:t xml:space="preserve"> </w:t>
      </w:r>
      <w:proofErr w:type="spellStart"/>
      <w:r w:rsidRPr="004B3599">
        <w:rPr>
          <w:rFonts w:ascii="Helvetica Neue" w:hAnsi="Helvetica Neue"/>
          <w:lang w:val="fr-FR"/>
        </w:rPr>
        <w:t>egingo</w:t>
      </w:r>
      <w:proofErr w:type="spellEnd"/>
      <w:r w:rsidRPr="004B3599">
        <w:rPr>
          <w:rFonts w:ascii="Helvetica Neue" w:hAnsi="Helvetica Neue"/>
          <w:lang w:val="fr-FR"/>
        </w:rPr>
        <w:t xml:space="preserve"> du, </w:t>
      </w:r>
      <w:hyperlink r:id="rId7" w:history="1"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ELGAren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Jardunbide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Egokien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Printzipioak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betetzen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dituen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Herritarren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Batzarra</w:t>
        </w:r>
        <w:proofErr w:type="spellEnd"/>
        <w:r w:rsidRPr="004B3599">
          <w:rPr>
            <w:rStyle w:val="Hyperlink0"/>
            <w:rFonts w:eastAsia="Arial Unicode MS" w:cs="Arial Unicode MS"/>
            <w:lang w:val="fr-FR"/>
          </w:rPr>
          <w:t xml:space="preserve"> </w:t>
        </w:r>
        <w:proofErr w:type="spellStart"/>
        <w:r w:rsidRPr="004B3599">
          <w:rPr>
            <w:rStyle w:val="Hyperlink0"/>
            <w:rFonts w:eastAsia="Arial Unicode MS" w:cs="Arial Unicode MS"/>
            <w:lang w:val="fr-FR"/>
          </w:rPr>
          <w:t>gauzatzeko</w:t>
        </w:r>
        <w:proofErr w:type="spellEnd"/>
      </w:hyperlink>
      <w:r w:rsidRPr="004B3599">
        <w:rPr>
          <w:rFonts w:ascii="Helvetica Neue" w:hAnsi="Helvetica Neue"/>
          <w:lang w:val="fr-FR"/>
        </w:rPr>
        <w:t>.</w:t>
      </w:r>
    </w:p>
    <w:p w14:paraId="56AF8828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sz w:val="36"/>
          <w:szCs w:val="36"/>
          <w:lang w:val="fr-FR"/>
        </w:rPr>
      </w:pPr>
    </w:p>
    <w:p w14:paraId="27075294" w14:textId="77777777" w:rsidR="00F37315" w:rsidRPr="004B3599" w:rsidRDefault="00000000">
      <w:pPr>
        <w:pStyle w:val="Heading"/>
        <w:rPr>
          <w:b w:val="0"/>
          <w:bCs w:val="0"/>
          <w:lang w:val="nl-NL"/>
        </w:rPr>
      </w:pPr>
      <w:bookmarkStart w:id="5" w:name="_Toc5"/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Lan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taldearen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erantzukizunak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bookmarkEnd w:id="5"/>
    </w:p>
    <w:p w14:paraId="5EF7CEC1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sz w:val="36"/>
          <w:szCs w:val="36"/>
          <w:lang w:val="nl-NL"/>
        </w:rPr>
      </w:pPr>
    </w:p>
    <w:p w14:paraId="63C3BDE5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b/>
          <w:bCs/>
          <w:i/>
          <w:iCs/>
          <w:lang w:val="nl-NL"/>
        </w:rPr>
      </w:pP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Herritarren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Batzarraren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diseinua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zehazten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parte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hartzea</w:t>
      </w:r>
      <w:proofErr w:type="spellEnd"/>
    </w:p>
    <w:p w14:paraId="6758D6BA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nl-NL"/>
        </w:rPr>
      </w:pPr>
    </w:p>
    <w:p w14:paraId="563283EC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Saio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kopurua</w:t>
      </w:r>
      <w:proofErr w:type="spellEnd"/>
      <w:r w:rsidRPr="004B3599">
        <w:rPr>
          <w:rFonts w:ascii="Helvetica Neue" w:hAnsi="Helvetica Neue"/>
          <w:lang w:val="nl-NL"/>
        </w:rPr>
        <w:t xml:space="preserve">, curriculumaren </w:t>
      </w:r>
      <w:proofErr w:type="spellStart"/>
      <w:r w:rsidRPr="004B3599">
        <w:rPr>
          <w:rFonts w:ascii="Helvetica Neue" w:hAnsi="Helvetica Neue"/>
          <w:lang w:val="nl-NL"/>
        </w:rPr>
        <w:t>diseinua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deliberazio-prozesua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proiektuaren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berezitasunetara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egokitu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lirateke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ekarpenak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elementu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horietako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bakoitzari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buruz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bilerak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nola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gauzatu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zehaztuko</w:t>
      </w:r>
      <w:proofErr w:type="spellEnd"/>
      <w:r w:rsidRPr="004B3599">
        <w:rPr>
          <w:rFonts w:ascii="Helvetica Neue" w:hAnsi="Helvetica Neue"/>
          <w:lang w:val="nl-NL"/>
        </w:rPr>
        <w:t xml:space="preserve"> du, </w:t>
      </w:r>
      <w:proofErr w:type="spellStart"/>
      <w:r w:rsidRPr="004B3599">
        <w:rPr>
          <w:rFonts w:ascii="Helvetica Neue" w:hAnsi="Helvetica Neue"/>
          <w:lang w:val="nl-NL"/>
        </w:rPr>
        <w:t>bai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aurkezpenak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deliberazioa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sekuentzia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eraginkorrean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daitezen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6AFBD337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59E2E70E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b/>
          <w:bCs/>
          <w:i/>
          <w:iCs/>
          <w:lang w:val="nl-NL"/>
        </w:rPr>
      </w:pP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Inpartzialtasuna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bermatzea</w:t>
      </w:r>
      <w:proofErr w:type="spellEnd"/>
    </w:p>
    <w:p w14:paraId="70C6EA83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nl-NL"/>
        </w:rPr>
      </w:pPr>
    </w:p>
    <w:p w14:paraId="1A1F890C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Diseinuaren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orok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balio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du </w:t>
      </w:r>
      <w:proofErr w:type="spellStart"/>
      <w:r w:rsidRPr="004B3599">
        <w:rPr>
          <w:rFonts w:ascii="Helvetica Neue" w:hAnsi="Helvetica Neue"/>
          <w:lang w:val="nl-NL"/>
        </w:rPr>
        <w:t>legitimitatea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maximizatzeko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inpartzialtasuna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erakusteko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kalitatea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zainduko</w:t>
      </w:r>
      <w:proofErr w:type="spellEnd"/>
      <w:r w:rsidRPr="004B3599">
        <w:rPr>
          <w:rFonts w:ascii="Helvetica Neue" w:hAnsi="Helvetica Neue"/>
          <w:lang w:val="nl-NL"/>
        </w:rPr>
        <w:t xml:space="preserve"> du,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azken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gomendioak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sinesgarriak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defendagarriak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daitezen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zainduko</w:t>
      </w:r>
      <w:proofErr w:type="spellEnd"/>
      <w:r w:rsidRPr="004B3599">
        <w:rPr>
          <w:rFonts w:ascii="Helvetica Neue" w:hAnsi="Helvetica Neue"/>
          <w:lang w:val="nl-NL"/>
        </w:rPr>
        <w:t xml:space="preserve"> du. </w:t>
      </w:r>
      <w:proofErr w:type="spellStart"/>
      <w:r w:rsidRPr="004B3599">
        <w:rPr>
          <w:rFonts w:ascii="Helvetica Neue" w:hAnsi="Helvetica Neue"/>
          <w:lang w:val="nl-NL"/>
        </w:rPr>
        <w:t>Funtsezkoa</w:t>
      </w:r>
      <w:proofErr w:type="spellEnd"/>
      <w:r w:rsidRPr="004B3599">
        <w:rPr>
          <w:rFonts w:ascii="Helvetica Neue" w:hAnsi="Helvetica Neue"/>
          <w:lang w:val="nl-NL"/>
        </w:rPr>
        <w:t xml:space="preserve"> da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interes-gatazkak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saihestea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alderdi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neutral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zein</w:t>
      </w:r>
      <w:proofErr w:type="spellEnd"/>
      <w:r w:rsidRPr="004B3599">
        <w:rPr>
          <w:rFonts w:ascii="Helvetica Neue" w:hAnsi="Helvetica Neue"/>
          <w:lang w:val="nl-NL"/>
        </w:rPr>
        <w:t xml:space="preserve"> independente </w:t>
      </w:r>
      <w:proofErr w:type="spellStart"/>
      <w:r w:rsidRPr="004B3599">
        <w:rPr>
          <w:rFonts w:ascii="Helvetica Neue" w:hAnsi="Helvetica Neue"/>
          <w:lang w:val="nl-NL"/>
        </w:rPr>
        <w:t>gisa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hautematea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46D94296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17DC5B4C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b/>
          <w:bCs/>
          <w:i/>
          <w:iCs/>
          <w:lang w:val="nl-NL"/>
        </w:rPr>
      </w:pP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Erreferentzia-terminoak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garatzea</w:t>
      </w:r>
      <w:proofErr w:type="spellEnd"/>
    </w:p>
    <w:p w14:paraId="7BA72E2D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nl-NL"/>
        </w:rPr>
      </w:pPr>
    </w:p>
    <w:p w14:paraId="57A35DB2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erakunde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publiko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sustatzailarearekin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aholkulariarekin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egingo</w:t>
      </w:r>
      <w:proofErr w:type="spellEnd"/>
      <w:r w:rsidRPr="004B3599">
        <w:rPr>
          <w:rFonts w:ascii="Helvetica Neue" w:hAnsi="Helvetica Neue"/>
          <w:lang w:val="nl-NL"/>
        </w:rPr>
        <w:t xml:space="preserve"> du </w:t>
      </w:r>
      <w:proofErr w:type="spellStart"/>
      <w:r w:rsidRPr="004B3599">
        <w:rPr>
          <w:rFonts w:ascii="Helvetica Neue" w:hAnsi="Helvetica Neue"/>
          <w:lang w:val="nl-NL"/>
        </w:rPr>
        <w:t>proiektuaren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erreferentzia-baldintzak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idazteko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Bertan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helburua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agindua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zehaztuko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bai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batzarkideen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erakunde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publikoaren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eginkizunak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erantzukizunak</w:t>
      </w:r>
      <w:proofErr w:type="spellEnd"/>
      <w:r w:rsidRPr="004B3599">
        <w:rPr>
          <w:rFonts w:ascii="Helvetica Neue" w:hAnsi="Helvetica Neue"/>
          <w:lang w:val="nl-NL"/>
        </w:rPr>
        <w:t xml:space="preserve"> ere. Era </w:t>
      </w:r>
      <w:proofErr w:type="spellStart"/>
      <w:r w:rsidRPr="004B3599">
        <w:rPr>
          <w:rFonts w:ascii="Helvetica Neue" w:hAnsi="Helvetica Neue"/>
          <w:lang w:val="nl-NL"/>
        </w:rPr>
        <w:t>berean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honako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hauek</w:t>
      </w:r>
      <w:proofErr w:type="spellEnd"/>
      <w:r w:rsidRPr="004B3599">
        <w:rPr>
          <w:rFonts w:ascii="Helvetica Neue" w:hAnsi="Helvetica Neue"/>
          <w:lang w:val="nl-NL"/>
        </w:rPr>
        <w:t xml:space="preserve"> ere </w:t>
      </w:r>
      <w:proofErr w:type="spellStart"/>
      <w:r w:rsidRPr="004B3599">
        <w:rPr>
          <w:rFonts w:ascii="Helvetica Neue" w:hAnsi="Helvetica Neue"/>
          <w:lang w:val="nl-NL"/>
        </w:rPr>
        <w:t>jaso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erreferentzia-terminoetan</w:t>
      </w:r>
      <w:proofErr w:type="spellEnd"/>
      <w:r w:rsidRPr="004B3599">
        <w:rPr>
          <w:rFonts w:ascii="Helvetica Neue" w:hAnsi="Helvetica Neue"/>
          <w:lang w:val="nl-NL"/>
        </w:rPr>
        <w:t xml:space="preserve">: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saioen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egutegia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txostenak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komunikazioak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nola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osaeraren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deskribapena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314E5E57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2685FFEE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nl-NL"/>
        </w:rPr>
      </w:pP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Zozketa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bidezko</w:t>
      </w:r>
      <w:proofErr w:type="spellEnd"/>
      <w:r w:rsidRPr="004B3599">
        <w:rPr>
          <w:rFonts w:ascii="Helvetica Neue" w:hAnsi="Helvetica Neue"/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b/>
          <w:bCs/>
          <w:i/>
          <w:iCs/>
          <w:lang w:val="nl-NL"/>
        </w:rPr>
        <w:t>hautaketa</w:t>
      </w:r>
      <w:proofErr w:type="spellEnd"/>
    </w:p>
    <w:p w14:paraId="7DB81C82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i/>
          <w:iCs/>
          <w:sz w:val="28"/>
          <w:szCs w:val="28"/>
          <w:lang w:val="nl-NL"/>
        </w:rPr>
      </w:pPr>
    </w:p>
    <w:p w14:paraId="4C46B113" w14:textId="6A5FF9A8" w:rsidR="00F37315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kontratatzeko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egingo</w:t>
      </w:r>
      <w:proofErr w:type="spellEnd"/>
      <w:r w:rsidRPr="004B3599">
        <w:rPr>
          <w:rFonts w:ascii="Helvetica Neue" w:hAnsi="Helvetica Neue"/>
          <w:lang w:val="nl-NL"/>
        </w:rPr>
        <w:t xml:space="preserve"> du, </w:t>
      </w:r>
      <w:proofErr w:type="spellStart"/>
      <w:r w:rsidRPr="004B3599">
        <w:rPr>
          <w:rFonts w:ascii="Helvetica Neue" w:hAnsi="Helvetica Neue"/>
          <w:lang w:val="nl-NL"/>
        </w:rPr>
        <w:t>komunitatearen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profil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demografikoarekin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datozenak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Ondorengoak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gauzatzen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lagunduko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</w:t>
      </w:r>
      <w:proofErr w:type="spellEnd"/>
      <w:r w:rsidRPr="004B3599">
        <w:rPr>
          <w:rFonts w:ascii="Helvetica Neue" w:hAnsi="Helvetica Neue"/>
          <w:lang w:val="nl-NL"/>
        </w:rPr>
        <w:t xml:space="preserve">: </w:t>
      </w:r>
      <w:proofErr w:type="spellStart"/>
      <w:r w:rsidRPr="004B3599">
        <w:rPr>
          <w:rFonts w:ascii="Helvetica Neue" w:hAnsi="Helvetica Neue"/>
          <w:lang w:val="nl-NL"/>
        </w:rPr>
        <w:t>tokiko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aniztasuna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deskribatuko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batzarkide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osatzeko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muga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geografikoak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hautaketa-irizpideak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zehazten</w:t>
      </w:r>
      <w:proofErr w:type="spellEnd"/>
      <w:r w:rsidRPr="004B3599">
        <w:rPr>
          <w:rFonts w:ascii="Helvetica Neue" w:hAnsi="Helvetica Neue"/>
          <w:lang w:val="nl-NL"/>
        </w:rPr>
        <w:t>, gonbidapen-</w:t>
      </w:r>
      <w:proofErr w:type="spellStart"/>
      <w:r w:rsidRPr="004B3599">
        <w:rPr>
          <w:rFonts w:ascii="Helvetica Neue" w:hAnsi="Helvetica Neue"/>
          <w:lang w:val="nl-NL"/>
        </w:rPr>
        <w:t>gutuna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idazten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gonbidapenak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bidaltzen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hautagaien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erantzunak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kudeatzen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edozein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galderari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erantzuteko</w:t>
      </w:r>
      <w:proofErr w:type="spellEnd"/>
      <w:r w:rsidRPr="004B3599">
        <w:rPr>
          <w:rFonts w:ascii="Helvetica Neue" w:hAnsi="Helvetica Neue"/>
          <w:lang w:val="nl-NL"/>
        </w:rPr>
        <w:t xml:space="preserve"> telefono </w:t>
      </w:r>
      <w:proofErr w:type="spellStart"/>
      <w:r w:rsidRPr="004B3599">
        <w:rPr>
          <w:rFonts w:ascii="Helvetica Neue" w:hAnsi="Helvetica Neue"/>
          <w:lang w:val="nl-NL"/>
        </w:rPr>
        <w:t>zerbitzua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ezartzen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aukeratzen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47DAA01A" w14:textId="77777777" w:rsidR="004B3599" w:rsidRPr="004B3599" w:rsidRDefault="004B3599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4F040AE8" w14:textId="77777777" w:rsidR="00F37315" w:rsidRPr="004B3599" w:rsidRDefault="00000000">
      <w:pPr>
        <w:pStyle w:val="Default"/>
        <w:spacing w:before="0"/>
        <w:rPr>
          <w:b/>
          <w:bCs/>
          <w:i/>
          <w:iCs/>
          <w:lang w:val="nl-NL"/>
        </w:rPr>
      </w:pPr>
      <w:r w:rsidRPr="004B3599">
        <w:rPr>
          <w:b/>
          <w:bCs/>
          <w:i/>
          <w:iCs/>
          <w:lang w:val="nl-NL"/>
        </w:rPr>
        <w:t xml:space="preserve">Curriculum- </w:t>
      </w:r>
      <w:proofErr w:type="spellStart"/>
      <w:r w:rsidRPr="004B3599">
        <w:rPr>
          <w:b/>
          <w:bCs/>
          <w:i/>
          <w:iCs/>
          <w:lang w:val="nl-NL"/>
        </w:rPr>
        <w:t>eta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informazio-kita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garatzea</w:t>
      </w:r>
      <w:proofErr w:type="spellEnd"/>
    </w:p>
    <w:p w14:paraId="69233A6C" w14:textId="77777777" w:rsidR="00F37315" w:rsidRPr="004B3599" w:rsidRDefault="00F37315">
      <w:pPr>
        <w:pStyle w:val="Default"/>
        <w:spacing w:before="0"/>
        <w:rPr>
          <w:b/>
          <w:bCs/>
          <w:i/>
          <w:iCs/>
          <w:sz w:val="28"/>
          <w:szCs w:val="28"/>
          <w:lang w:val="nl-NL"/>
        </w:rPr>
      </w:pPr>
    </w:p>
    <w:p w14:paraId="078540C4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r w:rsidRPr="004B3599">
        <w:rPr>
          <w:rFonts w:ascii="Helvetica Neue" w:hAnsi="Helvetica Neue"/>
          <w:lang w:val="nl-NL"/>
        </w:rPr>
        <w:lastRenderedPageBreak/>
        <w:t xml:space="preserve">Curriculum </w:t>
      </w:r>
      <w:proofErr w:type="spellStart"/>
      <w:r w:rsidRPr="004B3599">
        <w:rPr>
          <w:rFonts w:ascii="Helvetica Neue" w:hAnsi="Helvetica Neue"/>
          <w:lang w:val="nl-NL"/>
        </w:rPr>
        <w:t>sendo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adierazgarria</w:t>
      </w:r>
      <w:proofErr w:type="spellEnd"/>
      <w:r w:rsidRPr="004B3599">
        <w:rPr>
          <w:rFonts w:ascii="Helvetica Neue" w:hAnsi="Helvetica Neue"/>
          <w:lang w:val="nl-NL"/>
        </w:rPr>
        <w:t xml:space="preserve"> da 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alderdi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garrantzitsuenetako</w:t>
      </w:r>
      <w:proofErr w:type="spellEnd"/>
      <w:r w:rsidRPr="004B3599">
        <w:rPr>
          <w:rFonts w:ascii="Helvetica Neue" w:hAnsi="Helvetica Neue"/>
          <w:lang w:val="nl-NL"/>
        </w:rPr>
        <w:t xml:space="preserve"> bat.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helduek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ikasteko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pedagogiak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ulertu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ditu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du curriculum </w:t>
      </w:r>
      <w:proofErr w:type="spellStart"/>
      <w:r w:rsidRPr="004B3599">
        <w:rPr>
          <w:rFonts w:ascii="Helvetica Neue" w:hAnsi="Helvetica Neue"/>
          <w:lang w:val="nl-NL"/>
        </w:rPr>
        <w:t>zehatz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garatzen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prozesurako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garrantzitsuak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hiru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ezagutza-motatan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oinarritutako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ikaskuntza-helburu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espezifikoak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barne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hartuko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dituena</w:t>
      </w:r>
      <w:proofErr w:type="spellEnd"/>
      <w:r w:rsidRPr="004B3599">
        <w:rPr>
          <w:rFonts w:ascii="Helvetica Neue" w:hAnsi="Helvetica Neue"/>
          <w:lang w:val="nl-NL"/>
        </w:rPr>
        <w:t>:</w:t>
      </w:r>
    </w:p>
    <w:p w14:paraId="1E125887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40DAE4CC" w14:textId="77777777" w:rsidR="00F37315" w:rsidRPr="004B3599" w:rsidRDefault="00000000">
      <w:pPr>
        <w:pStyle w:val="BodyC"/>
        <w:numPr>
          <w:ilvl w:val="0"/>
          <w:numId w:val="2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Gaien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ezagutza</w:t>
      </w:r>
      <w:proofErr w:type="spellEnd"/>
      <w:r w:rsidRPr="004B3599">
        <w:rPr>
          <w:rFonts w:ascii="Helvetica Neue" w:hAnsi="Helvetica Neue"/>
          <w:lang w:val="nl-NL"/>
        </w:rPr>
        <w:t xml:space="preserve">: </w:t>
      </w:r>
      <w:proofErr w:type="spellStart"/>
      <w:r w:rsidRPr="004B3599">
        <w:rPr>
          <w:rFonts w:ascii="Helvetica Neue" w:hAnsi="Helvetica Neue"/>
          <w:lang w:val="nl-NL"/>
        </w:rPr>
        <w:t>Gaiak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testuingurua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ulertzea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288830F7" w14:textId="77777777" w:rsidR="00F37315" w:rsidRPr="004B3599" w:rsidRDefault="00000000">
      <w:pPr>
        <w:pStyle w:val="BodyC"/>
        <w:numPr>
          <w:ilvl w:val="0"/>
          <w:numId w:val="2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Prozesuaren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ezagutza</w:t>
      </w:r>
      <w:proofErr w:type="spellEnd"/>
      <w:r w:rsidRPr="004B3599">
        <w:rPr>
          <w:rFonts w:ascii="Helvetica Neue" w:hAnsi="Helvetica Neue"/>
          <w:lang w:val="nl-NL"/>
        </w:rPr>
        <w:t xml:space="preserve">: </w:t>
      </w:r>
      <w:proofErr w:type="spellStart"/>
      <w:r w:rsidRPr="004B3599">
        <w:rPr>
          <w:rFonts w:ascii="Helvetica Neue" w:hAnsi="Helvetica Neue"/>
          <w:lang w:val="nl-NL"/>
        </w:rPr>
        <w:t>Adostasunera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bideratutako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urratsak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ulertzea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0BCB38D1" w14:textId="77777777" w:rsidR="00F37315" w:rsidRPr="004B3599" w:rsidRDefault="00000000">
      <w:pPr>
        <w:pStyle w:val="BodyC"/>
        <w:numPr>
          <w:ilvl w:val="0"/>
          <w:numId w:val="2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Balioen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ezagutza</w:t>
      </w:r>
      <w:proofErr w:type="spellEnd"/>
      <w:r w:rsidRPr="004B3599">
        <w:rPr>
          <w:rFonts w:ascii="Helvetica Neue" w:hAnsi="Helvetica Neue"/>
          <w:lang w:val="nl-NL"/>
        </w:rPr>
        <w:t xml:space="preserve">: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balio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partekatuak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politikako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aukera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desberdinen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azpian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dauden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balioak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ulertzea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0E4F6F8A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1876AACC" w14:textId="77777777" w:rsidR="00F37315" w:rsidRPr="004B3599" w:rsidRDefault="00000000">
      <w:pPr>
        <w:pStyle w:val="Default"/>
        <w:spacing w:after="240"/>
        <w:rPr>
          <w:b/>
          <w:bCs/>
          <w:i/>
          <w:iCs/>
          <w:sz w:val="28"/>
          <w:szCs w:val="28"/>
          <w:lang w:val="nl-NL"/>
        </w:rPr>
      </w:pPr>
      <w:proofErr w:type="spellStart"/>
      <w:r w:rsidRPr="004B3599">
        <w:rPr>
          <w:b/>
          <w:bCs/>
          <w:i/>
          <w:iCs/>
          <w:lang w:val="nl-NL"/>
        </w:rPr>
        <w:t>Herritarren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Batzarra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erraztea</w:t>
      </w:r>
      <w:proofErr w:type="spellEnd"/>
    </w:p>
    <w:p w14:paraId="1B83074A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arduratuko</w:t>
      </w:r>
      <w:proofErr w:type="spellEnd"/>
      <w:r w:rsidRPr="004B3599">
        <w:rPr>
          <w:rFonts w:ascii="Helvetica Neue" w:hAnsi="Helvetica Neue"/>
          <w:lang w:val="nl-NL"/>
        </w:rPr>
        <w:t xml:space="preserve"> da </w:t>
      </w:r>
      <w:proofErr w:type="spellStart"/>
      <w:r w:rsidRPr="004B3599">
        <w:rPr>
          <w:rFonts w:ascii="Helvetica Neue" w:hAnsi="Helvetica Neue"/>
          <w:lang w:val="nl-NL"/>
        </w:rPr>
        <w:t>batzarra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errazteaz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rol </w:t>
      </w:r>
      <w:proofErr w:type="spellStart"/>
      <w:r w:rsidRPr="004B3599">
        <w:rPr>
          <w:rFonts w:ascii="Helvetica Neue" w:hAnsi="Helvetica Neue"/>
          <w:lang w:val="nl-NL"/>
        </w:rPr>
        <w:t>horretan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jardungo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pertsonak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koordinatzeaz</w:t>
      </w:r>
      <w:proofErr w:type="spellEnd"/>
      <w:r w:rsidRPr="004B3599">
        <w:rPr>
          <w:rFonts w:ascii="Helvetica Neue" w:hAnsi="Helvetica Neue"/>
          <w:lang w:val="nl-NL"/>
        </w:rPr>
        <w:t xml:space="preserve">. Bi </w:t>
      </w:r>
      <w:proofErr w:type="spellStart"/>
      <w:r w:rsidRPr="004B3599">
        <w:rPr>
          <w:rFonts w:ascii="Helvetica Neue" w:hAnsi="Helvetica Neue"/>
          <w:lang w:val="nl-NL"/>
        </w:rPr>
        <w:t>erantzukizun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horiek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muina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dira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</w:p>
    <w:p w14:paraId="0CBB57AF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Erraztaileak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gidatzen</w:t>
      </w:r>
      <w:proofErr w:type="spellEnd"/>
      <w:r w:rsidRPr="004B3599">
        <w:rPr>
          <w:rFonts w:ascii="Helvetica Neue" w:hAnsi="Helvetica Neue"/>
          <w:lang w:val="nl-NL"/>
        </w:rPr>
        <w:t xml:space="preserve"> du </w:t>
      </w:r>
      <w:proofErr w:type="spellStart"/>
      <w:r w:rsidRPr="004B3599">
        <w:rPr>
          <w:rFonts w:ascii="Helvetica Neue" w:hAnsi="Helvetica Neue"/>
          <w:lang w:val="nl-NL"/>
        </w:rPr>
        <w:t>prozesua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argitasuna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ematen</w:t>
      </w:r>
      <w:proofErr w:type="spellEnd"/>
      <w:r w:rsidRPr="004B3599">
        <w:rPr>
          <w:rFonts w:ascii="Helvetica Neue" w:hAnsi="Helvetica Neue"/>
          <w:lang w:val="nl-NL"/>
        </w:rPr>
        <w:t xml:space="preserve"> du, </w:t>
      </w:r>
      <w:proofErr w:type="spellStart"/>
      <w:r w:rsidRPr="004B3599">
        <w:rPr>
          <w:rFonts w:ascii="Helvetica Neue" w:hAnsi="Helvetica Neue"/>
          <w:lang w:val="nl-NL"/>
        </w:rPr>
        <w:t>deliberaziorako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urratsak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gidatzen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ditu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ziurtatzen</w:t>
      </w:r>
      <w:proofErr w:type="spellEnd"/>
      <w:r w:rsidRPr="004B3599">
        <w:rPr>
          <w:rFonts w:ascii="Helvetica Neue" w:hAnsi="Helvetica Neue"/>
          <w:lang w:val="nl-NL"/>
        </w:rPr>
        <w:t xml:space="preserve"> du </w:t>
      </w:r>
      <w:proofErr w:type="spellStart"/>
      <w:r w:rsidRPr="004B3599">
        <w:rPr>
          <w:rFonts w:ascii="Helvetica Neue" w:hAnsi="Helvetica Neue"/>
          <w:lang w:val="nl-NL"/>
        </w:rPr>
        <w:t>kide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guztiak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eroso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sentitzen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direla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emaitzekin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Erraztaileak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berariaz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prestatuta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daude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txikiekin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egiteko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jakintzaren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jasoketa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eraginkortzeko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eztabaidak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sustatzeko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guztiek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entzunak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izateko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aukera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berdinak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dezaten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bermatzeko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0A1F9817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791A50B7" w14:textId="77777777" w:rsidR="00F37315" w:rsidRPr="004B3599" w:rsidRDefault="00000000">
      <w:pPr>
        <w:pStyle w:val="Default"/>
        <w:spacing w:before="0" w:after="240"/>
        <w:rPr>
          <w:b/>
          <w:bCs/>
          <w:i/>
          <w:iCs/>
          <w:sz w:val="28"/>
          <w:szCs w:val="28"/>
          <w:lang w:val="nl-NL"/>
        </w:rPr>
      </w:pPr>
      <w:proofErr w:type="spellStart"/>
      <w:r w:rsidRPr="004B3599">
        <w:rPr>
          <w:b/>
          <w:bCs/>
          <w:i/>
          <w:iCs/>
          <w:lang w:val="nl-NL"/>
        </w:rPr>
        <w:t>Parte-hartzaileei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laguntzeko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zerbitzuak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ematea</w:t>
      </w:r>
      <w:proofErr w:type="spellEnd"/>
    </w:p>
    <w:p w14:paraId="01977CB0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Ezinbestekoa</w:t>
      </w:r>
      <w:proofErr w:type="spellEnd"/>
      <w:r w:rsidRPr="004B3599">
        <w:rPr>
          <w:rFonts w:ascii="Helvetica Neue" w:hAnsi="Helvetica Neue"/>
          <w:lang w:val="nl-NL"/>
        </w:rPr>
        <w:t xml:space="preserve"> da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prozesu-taldeko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edozein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unetan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komunikatzeko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aukera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izatea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prozesuak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irauten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bitartean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txiki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sortu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luke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telefonoz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posta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elektronikoz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batzarkideek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kontaktatu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dezaketena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galderei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kezkei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erantzuteko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ikerketa-lan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txikiak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bideratzeko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bidaiei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dagokien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bereziei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edo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bestelako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eskaerei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erantzuteko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2B971753" w14:textId="77777777" w:rsidR="00F37315" w:rsidRPr="004B3599" w:rsidRDefault="00000000">
      <w:pPr>
        <w:pStyle w:val="Default"/>
        <w:spacing w:after="240"/>
        <w:rPr>
          <w:b/>
          <w:bCs/>
          <w:i/>
          <w:iCs/>
          <w:sz w:val="28"/>
          <w:szCs w:val="28"/>
          <w:lang w:val="nl-NL"/>
        </w:rPr>
      </w:pPr>
      <w:proofErr w:type="spellStart"/>
      <w:r w:rsidRPr="004B3599">
        <w:rPr>
          <w:b/>
          <w:bCs/>
          <w:i/>
          <w:iCs/>
          <w:lang w:val="nl-NL"/>
        </w:rPr>
        <w:t>Txostenak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eta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komunikazio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publikoak</w:t>
      </w:r>
      <w:proofErr w:type="spellEnd"/>
      <w:r w:rsidRPr="004B3599">
        <w:rPr>
          <w:b/>
          <w:bCs/>
          <w:i/>
          <w:iCs/>
          <w:lang w:val="nl-NL"/>
        </w:rPr>
        <w:t xml:space="preserve"> </w:t>
      </w:r>
      <w:proofErr w:type="spellStart"/>
      <w:r w:rsidRPr="004B3599">
        <w:rPr>
          <w:b/>
          <w:bCs/>
          <w:i/>
          <w:iCs/>
          <w:lang w:val="nl-NL"/>
        </w:rPr>
        <w:t>idaztea</w:t>
      </w:r>
      <w:proofErr w:type="spellEnd"/>
    </w:p>
    <w:p w14:paraId="5E668526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r w:rsidRPr="004B3599">
        <w:rPr>
          <w:rFonts w:ascii="Helvetica Neue" w:hAnsi="Helvetica Neue"/>
          <w:lang w:val="nl-NL"/>
        </w:rPr>
        <w:t xml:space="preserve">Jende </w:t>
      </w:r>
      <w:proofErr w:type="spellStart"/>
      <w:r w:rsidRPr="004B3599">
        <w:rPr>
          <w:rFonts w:ascii="Helvetica Neue" w:hAnsi="Helvetica Neue"/>
          <w:lang w:val="nl-NL"/>
        </w:rPr>
        <w:t>gehienak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inoiz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ezagutuko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ezta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haien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deliberazioak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bertatik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bertara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ikusiko</w:t>
      </w:r>
      <w:proofErr w:type="spellEnd"/>
      <w:r w:rsidRPr="004B3599">
        <w:rPr>
          <w:rFonts w:ascii="Helvetica Neue" w:hAnsi="Helvetica Neue"/>
          <w:lang w:val="nl-NL"/>
        </w:rPr>
        <w:t xml:space="preserve"> ere. </w:t>
      </w:r>
      <w:proofErr w:type="spellStart"/>
      <w:r w:rsidRPr="004B3599">
        <w:rPr>
          <w:rFonts w:ascii="Helvetica Neue" w:hAnsi="Helvetica Neue"/>
          <w:lang w:val="nl-NL"/>
        </w:rPr>
        <w:t>Horregatik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garrantzitsuak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komunikazioen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kalitatea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azken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txostena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lagundu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lieke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kideei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gomendioak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idazten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edizio-prozesu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zabal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kudeatu</w:t>
      </w:r>
      <w:proofErr w:type="spellEnd"/>
      <w:r w:rsidRPr="004B3599">
        <w:rPr>
          <w:rFonts w:ascii="Helvetica Neue" w:hAnsi="Helvetica Neue"/>
          <w:lang w:val="nl-NL"/>
        </w:rPr>
        <w:t xml:space="preserve">. Era </w:t>
      </w:r>
      <w:proofErr w:type="spellStart"/>
      <w:r w:rsidRPr="004B3599">
        <w:rPr>
          <w:rFonts w:ascii="Helvetica Neue" w:hAnsi="Helvetica Neue"/>
          <w:lang w:val="nl-NL"/>
        </w:rPr>
        <w:t>berean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laburpena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idatziko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azken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txostena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profesionala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sinesgarria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bermatuko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1E0ED86A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3A910EF5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Gainera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lan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taldeak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proiektuaren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webgune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edo</w:t>
      </w:r>
      <w:proofErr w:type="spellEnd"/>
      <w:r w:rsidRPr="004B3599">
        <w:rPr>
          <w:rFonts w:ascii="Helvetica Neue" w:hAnsi="Helvetica Neue"/>
          <w:lang w:val="nl-NL"/>
        </w:rPr>
        <w:t xml:space="preserve"> web-</w:t>
      </w:r>
      <w:proofErr w:type="spellStart"/>
      <w:r w:rsidRPr="004B3599">
        <w:rPr>
          <w:rFonts w:ascii="Helvetica Neue" w:hAnsi="Helvetica Neue"/>
          <w:lang w:val="nl-NL"/>
        </w:rPr>
        <w:t>orri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garatu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beharko</w:t>
      </w:r>
      <w:proofErr w:type="spellEnd"/>
      <w:r w:rsidRPr="004B3599">
        <w:rPr>
          <w:rFonts w:ascii="Helvetica Neue" w:hAnsi="Helvetica Neue"/>
          <w:lang w:val="nl-NL"/>
        </w:rPr>
        <w:t xml:space="preserve"> du, </w:t>
      </w:r>
      <w:proofErr w:type="spellStart"/>
      <w:r w:rsidRPr="004B3599">
        <w:rPr>
          <w:rFonts w:ascii="Helvetica Neue" w:hAnsi="Helvetica Neue"/>
          <w:lang w:val="nl-NL"/>
        </w:rPr>
        <w:t>bileren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laburpenak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eman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materialak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argitaratu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argazkiak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bideoak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koordinatu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69F7AC89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sz w:val="36"/>
          <w:szCs w:val="36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A2F44F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sz w:val="36"/>
          <w:szCs w:val="36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837428" w14:textId="77777777" w:rsidR="00F37315" w:rsidRPr="004B3599" w:rsidRDefault="00F37315">
      <w:pPr>
        <w:pStyle w:val="NoSpacing"/>
        <w:rPr>
          <w:rFonts w:ascii="Helvetica Neue" w:eastAsia="Helvetica Neue" w:hAnsi="Helvetica Neue" w:cs="Helvetica Neue"/>
          <w:sz w:val="36"/>
          <w:szCs w:val="36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0C0D3C" w14:textId="77777777" w:rsidR="00F37315" w:rsidRPr="004B3599" w:rsidRDefault="00000000">
      <w:pPr>
        <w:pStyle w:val="Heading"/>
        <w:rPr>
          <w:lang w:val="nl-NL"/>
        </w:rPr>
      </w:pPr>
      <w:bookmarkStart w:id="6" w:name="_Toc6"/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lastRenderedPageBreak/>
        <w:t>Herritarren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Batzarraren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ezaugarriak</w:t>
      </w:r>
      <w:bookmarkEnd w:id="6"/>
      <w:proofErr w:type="spellEnd"/>
    </w:p>
    <w:p w14:paraId="46645D16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1353E7DE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Hona</w:t>
      </w:r>
      <w:proofErr w:type="spellEnd"/>
      <w:r w:rsidRPr="004B3599">
        <w:rPr>
          <w:rFonts w:ascii="Helvetica Neue" w:hAnsi="Helvetica Neue"/>
          <w:lang w:val="nl-NL"/>
        </w:rPr>
        <w:t xml:space="preserve"> hemen </w:t>
      </w:r>
      <w:proofErr w:type="spellStart"/>
      <w:r w:rsidRPr="004B3599">
        <w:rPr>
          <w:rFonts w:ascii="Helvetica Neue" w:hAnsi="Helvetica Neue"/>
          <w:lang w:val="nl-NL"/>
        </w:rPr>
        <w:t>adibide</w:t>
      </w:r>
      <w:proofErr w:type="spellEnd"/>
      <w:r w:rsidRPr="004B3599">
        <w:rPr>
          <w:rFonts w:ascii="Helvetica Neue" w:hAnsi="Helvetica Neue"/>
          <w:lang w:val="nl-NL"/>
        </w:rPr>
        <w:t xml:space="preserve"> bat, </w:t>
      </w:r>
      <w:proofErr w:type="spellStart"/>
      <w:r w:rsidRPr="004B3599">
        <w:rPr>
          <w:rFonts w:ascii="Helvetica Neue" w:hAnsi="Helvetica Neue"/>
          <w:lang w:val="nl-NL"/>
        </w:rPr>
        <w:t>ezaugarri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baliagarriak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azaltzeko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14F2EA8C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461CA77E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b/>
          <w:bCs/>
          <w:lang w:val="nl-NL"/>
        </w:rPr>
        <w:t>Tamaina</w:t>
      </w:r>
      <w:proofErr w:type="spellEnd"/>
      <w:r w:rsidRPr="004B3599">
        <w:rPr>
          <w:rFonts w:ascii="Helvetica Neue" w:hAnsi="Helvetica Neue"/>
          <w:lang w:val="nl-NL"/>
        </w:rPr>
        <w:t xml:space="preserve">: 30-35 </w:t>
      </w:r>
      <w:proofErr w:type="spellStart"/>
      <w:r w:rsidRPr="004B3599">
        <w:rPr>
          <w:rFonts w:ascii="Helvetica Neue" w:hAnsi="Helvetica Neue"/>
          <w:lang w:val="nl-NL"/>
        </w:rPr>
        <w:t>pertsona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zozketaz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aukeratuak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biztanleriaren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adierazgarri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5452742C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7A3FAF4C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b/>
          <w:bCs/>
          <w:lang w:val="nl-NL"/>
        </w:rPr>
        <w:t>Iraupena</w:t>
      </w:r>
      <w:proofErr w:type="spellEnd"/>
      <w:r w:rsidRPr="004B3599">
        <w:rPr>
          <w:rFonts w:ascii="Helvetica Neue" w:hAnsi="Helvetica Neue"/>
          <w:lang w:val="nl-NL"/>
        </w:rPr>
        <w:t xml:space="preserve">: 4-5 </w:t>
      </w:r>
      <w:proofErr w:type="spellStart"/>
      <w:r w:rsidRPr="004B3599">
        <w:rPr>
          <w:rFonts w:ascii="Helvetica Neue" w:hAnsi="Helvetica Neue"/>
          <w:lang w:val="nl-NL"/>
        </w:rPr>
        <w:t>egun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ikasten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deliberatzen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esperientzia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zabala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erraztaileekin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7834E55A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204F995F" w14:textId="77777777" w:rsidR="00F37315" w:rsidRDefault="00000000">
      <w:pPr>
        <w:pStyle w:val="Default"/>
        <w:spacing w:after="24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</w:rPr>
        <w:t>Erakunde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publikoaren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konpromisoa</w:t>
      </w:r>
      <w:proofErr w:type="spellEnd"/>
      <w:r>
        <w:rPr>
          <w:b/>
          <w:bCs/>
        </w:rPr>
        <w:t>:</w:t>
      </w:r>
    </w:p>
    <w:p w14:paraId="28BB85BD" w14:textId="44DECF7D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Batzarrerako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gonbidapena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erakunde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publikoan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autoritate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kargu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altueneko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pertsonak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sinatuko</w:t>
      </w:r>
      <w:proofErr w:type="spellEnd"/>
      <w:r>
        <w:rPr>
          <w:rFonts w:ascii="Helvetica Neue" w:hAnsi="Helvetica Neue"/>
        </w:rPr>
        <w:t xml:space="preserve"> du, </w:t>
      </w:r>
      <w:proofErr w:type="spellStart"/>
      <w:r>
        <w:rPr>
          <w:rFonts w:ascii="Helvetica Neue" w:hAnsi="Helvetica Neue"/>
        </w:rPr>
        <w:t>prozesuaren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garrantzia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komunikatzeko</w:t>
      </w:r>
      <w:proofErr w:type="spellEnd"/>
      <w:r w:rsidR="00A14208">
        <w:rPr>
          <w:rFonts w:ascii="Helvetica Neue" w:hAnsi="Helvetica Neue"/>
        </w:rPr>
        <w:t>.</w:t>
      </w:r>
      <w:r>
        <w:rPr>
          <w:rFonts w:ascii="Helvetica Neue" w:hAnsi="Helvetica Neue"/>
        </w:rPr>
        <w:t xml:space="preserve"> </w:t>
      </w:r>
    </w:p>
    <w:p w14:paraId="3D066E4A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Batzarrak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aurkeztutako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gomendio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guztiei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erantzuteko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konpromisoa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dagoela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adieraziko</w:t>
      </w:r>
      <w:proofErr w:type="spellEnd"/>
      <w:r>
        <w:rPr>
          <w:rFonts w:ascii="Helvetica Neue" w:hAnsi="Helvetica Neue"/>
        </w:rPr>
        <w:t xml:space="preserve"> du; </w:t>
      </w:r>
      <w:proofErr w:type="spellStart"/>
      <w:r>
        <w:rPr>
          <w:rFonts w:ascii="Helvetica Neue" w:hAnsi="Helvetica Neue"/>
        </w:rPr>
        <w:t>baita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onartu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ezin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diren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gomendioak</w:t>
      </w:r>
      <w:proofErr w:type="spellEnd"/>
      <w:r>
        <w:rPr>
          <w:rFonts w:ascii="Helvetica Neue" w:hAnsi="Helvetica Neue"/>
        </w:rPr>
        <w:t xml:space="preserve"> ere, </w:t>
      </w:r>
      <w:proofErr w:type="spellStart"/>
      <w:r>
        <w:rPr>
          <w:rFonts w:ascii="Helvetica Neue" w:hAnsi="Helvetica Neue"/>
        </w:rPr>
        <w:t>kasu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horretan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zergatik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ez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diren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gauzatuko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azalduko</w:t>
      </w:r>
      <w:proofErr w:type="spellEnd"/>
      <w:r>
        <w:rPr>
          <w:rFonts w:ascii="Helvetica Neue" w:hAnsi="Helvetica Neue"/>
        </w:rPr>
        <w:t xml:space="preserve"> du </w:t>
      </w:r>
      <w:proofErr w:type="spellStart"/>
      <w:r>
        <w:rPr>
          <w:rFonts w:ascii="Helvetica Neue" w:hAnsi="Helvetica Neue"/>
        </w:rPr>
        <w:t>erakunde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publikoak</w:t>
      </w:r>
      <w:proofErr w:type="spellEnd"/>
      <w:r>
        <w:rPr>
          <w:rFonts w:ascii="Helvetica Neue" w:hAnsi="Helvetica Neue"/>
        </w:rPr>
        <w:t>.</w:t>
      </w:r>
    </w:p>
    <w:p w14:paraId="3AC1E36D" w14:textId="77777777" w:rsidR="00F37315" w:rsidRDefault="00F37315">
      <w:pPr>
        <w:pStyle w:val="BodyC"/>
        <w:rPr>
          <w:rFonts w:ascii="Helvetica Neue" w:eastAsia="Helvetica Neue" w:hAnsi="Helvetica Neue" w:cs="Helvetica Neue"/>
        </w:rPr>
      </w:pPr>
    </w:p>
    <w:p w14:paraId="3B3E9E92" w14:textId="77777777" w:rsidR="00F37315" w:rsidRDefault="00000000">
      <w:pPr>
        <w:pStyle w:val="Default"/>
        <w:spacing w:after="24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</w:rPr>
        <w:t>Batzarraren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prozesuari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buruzko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xehetasunak</w:t>
      </w:r>
      <w:proofErr w:type="spellEnd"/>
      <w:r>
        <w:rPr>
          <w:b/>
          <w:bCs/>
        </w:rPr>
        <w:t>:</w:t>
      </w:r>
    </w:p>
    <w:p w14:paraId="6C5615F0" w14:textId="28023525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Batzarreko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kideek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informazio</w:t>
      </w:r>
      <w:proofErr w:type="spellEnd"/>
      <w:r>
        <w:rPr>
          <w:rFonts w:ascii="Helvetica Neue" w:hAnsi="Helvetica Neue"/>
        </w:rPr>
        <w:t xml:space="preserve">-kit bat </w:t>
      </w:r>
      <w:proofErr w:type="spellStart"/>
      <w:r>
        <w:rPr>
          <w:rFonts w:ascii="Helvetica Neue" w:hAnsi="Helvetica Neue"/>
        </w:rPr>
        <w:t>jasoko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dute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lehenengo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bilera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baino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lehen</w:t>
      </w:r>
      <w:proofErr w:type="spellEnd"/>
      <w:r>
        <w:rPr>
          <w:rFonts w:ascii="Helvetica Neue" w:hAnsi="Helvetica Neue"/>
        </w:rPr>
        <w:t xml:space="preserve">, eta </w:t>
      </w:r>
      <w:proofErr w:type="spellStart"/>
      <w:r>
        <w:rPr>
          <w:rFonts w:ascii="Helvetica Neue" w:hAnsi="Helvetica Neue"/>
        </w:rPr>
        <w:t>bertan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Batzarrak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jorratuko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duen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gaiari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buruzko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informazio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garrantzitsua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jasoko</w:t>
      </w:r>
      <w:proofErr w:type="spellEnd"/>
      <w:r>
        <w:rPr>
          <w:rFonts w:ascii="Helvetica Neue" w:hAnsi="Helvetica Neue"/>
        </w:rPr>
        <w:t xml:space="preserve"> da, bai eta </w:t>
      </w:r>
      <w:proofErr w:type="spellStart"/>
      <w:r>
        <w:rPr>
          <w:rFonts w:ascii="Helvetica Neue" w:hAnsi="Helvetica Neue"/>
        </w:rPr>
        <w:t>alderdi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interesdunen</w:t>
      </w:r>
      <w:proofErr w:type="spellEnd"/>
      <w:r>
        <w:rPr>
          <w:rFonts w:ascii="Helvetica Neue" w:hAnsi="Helvetica Neue"/>
        </w:rPr>
        <w:t xml:space="preserve"> zein </w:t>
      </w:r>
      <w:proofErr w:type="spellStart"/>
      <w:r>
        <w:rPr>
          <w:rFonts w:ascii="Helvetica Neue" w:hAnsi="Helvetica Neue"/>
        </w:rPr>
        <w:t>adituen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ekarpenak</w:t>
      </w:r>
      <w:proofErr w:type="spellEnd"/>
      <w:r>
        <w:rPr>
          <w:rFonts w:ascii="Helvetica Neue" w:hAnsi="Helvetica Neue"/>
        </w:rPr>
        <w:t xml:space="preserve"> ere</w:t>
      </w:r>
      <w:r w:rsidR="00A14208">
        <w:rPr>
          <w:rFonts w:ascii="Helvetica Neue" w:hAnsi="Helvetica Neue"/>
        </w:rPr>
        <w:t>.</w:t>
      </w:r>
    </w:p>
    <w:p w14:paraId="3D947C4B" w14:textId="47FCF443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Batzarrak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lehenik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behin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beren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eztabaidak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gidatuko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dituzten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balioak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zehaztuko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ditu</w:t>
      </w:r>
      <w:proofErr w:type="spellEnd"/>
      <w:r w:rsidR="00A14208">
        <w:rPr>
          <w:rFonts w:ascii="Helvetica Neue" w:hAnsi="Helvetica Neue"/>
        </w:rPr>
        <w:t>.</w:t>
      </w:r>
    </w:p>
    <w:p w14:paraId="04711680" w14:textId="294B8718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Eragile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aritu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aditu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garrantzitsuek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informazioa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aurkeztuko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dute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lehen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saioetan</w:t>
      </w:r>
      <w:proofErr w:type="spellEnd"/>
      <w:r w:rsidR="00A14208">
        <w:rPr>
          <w:rFonts w:ascii="Helvetica Neue" w:hAnsi="Helvetica Neue"/>
        </w:rPr>
        <w:t>.</w:t>
      </w:r>
    </w:p>
    <w:p w14:paraId="0178EA65" w14:textId="77777777" w:rsidR="00F37315" w:rsidRPr="004B3599" w:rsidRDefault="00000000">
      <w:pPr>
        <w:pStyle w:val="BodyC"/>
        <w:numPr>
          <w:ilvl w:val="0"/>
          <w:numId w:val="4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Denbora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dute</w:t>
      </w:r>
      <w:proofErr w:type="spellEnd"/>
      <w:r w:rsidRPr="004B3599">
        <w:rPr>
          <w:rFonts w:ascii="Helvetica Neue" w:hAnsi="Helvetica Neue"/>
          <w:lang w:val="nl-NL"/>
        </w:rPr>
        <w:t xml:space="preserve"> beren </w:t>
      </w:r>
      <w:proofErr w:type="spellStart"/>
      <w:r w:rsidRPr="004B3599">
        <w:rPr>
          <w:rFonts w:ascii="Helvetica Neue" w:hAnsi="Helvetica Neue"/>
          <w:lang w:val="nl-NL"/>
        </w:rPr>
        <w:t>hitzekin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idazten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proposamenak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egiteko</w:t>
      </w:r>
      <w:proofErr w:type="spellEnd"/>
      <w:r w:rsidRPr="004B3599">
        <w:rPr>
          <w:rFonts w:ascii="Helvetica Neue" w:hAnsi="Helvetica Neue"/>
          <w:lang w:val="nl-NL"/>
        </w:rPr>
        <w:t>.</w:t>
      </w:r>
    </w:p>
    <w:p w14:paraId="16C4D985" w14:textId="77777777" w:rsidR="00F37315" w:rsidRPr="004B3599" w:rsidRDefault="00F37315">
      <w:pPr>
        <w:pStyle w:val="BodyC"/>
        <w:rPr>
          <w:rFonts w:ascii="Calibri" w:eastAsia="Calibri" w:hAnsi="Calibri" w:cs="Calibri"/>
          <w:lang w:val="nl-NL"/>
        </w:rPr>
      </w:pPr>
    </w:p>
    <w:p w14:paraId="18D978F8" w14:textId="77777777" w:rsidR="00F37315" w:rsidRPr="004B3599" w:rsidRDefault="00000000">
      <w:pPr>
        <w:pStyle w:val="Heading"/>
        <w:rPr>
          <w:b w:val="0"/>
          <w:bCs w:val="0"/>
          <w:lang w:val="nl-NL"/>
        </w:rPr>
      </w:pPr>
      <w:bookmarkStart w:id="7" w:name="_Toc7"/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Aurreikusitako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aurrekontua</w:t>
      </w:r>
      <w:proofErr w:type="spellEnd"/>
      <w:r w:rsidRPr="004B3599">
        <w:rPr>
          <w:rFonts w:eastAsia="Arial Unicode MS" w:cs="Arial Unicode MS"/>
          <w:b w:val="0"/>
          <w:bCs w:val="0"/>
          <w:lang w:val="nl-NL"/>
        </w:rPr>
        <w:t xml:space="preserve"> </w:t>
      </w:r>
      <w:bookmarkEnd w:id="7"/>
    </w:p>
    <w:p w14:paraId="6A02832B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7D6EEC3C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r w:rsidRPr="004B3599">
        <w:rPr>
          <w:rFonts w:ascii="Helvetica Neue" w:hAnsi="Helvetica Neue"/>
          <w:lang w:val="nl-NL"/>
        </w:rPr>
        <w:t xml:space="preserve">Hemen </w:t>
      </w:r>
      <w:proofErr w:type="spellStart"/>
      <w:r w:rsidRPr="004B3599">
        <w:rPr>
          <w:rFonts w:ascii="Helvetica Neue" w:hAnsi="Helvetica Neue"/>
          <w:lang w:val="nl-NL"/>
        </w:rPr>
        <w:t>zehaztu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kontratuaren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balio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osoa</w:t>
      </w:r>
      <w:proofErr w:type="spellEnd"/>
      <w:r w:rsidRPr="004B3599">
        <w:rPr>
          <w:rFonts w:ascii="Helvetica Neue" w:hAnsi="Helvetica Neue"/>
          <w:lang w:val="nl-NL"/>
        </w:rPr>
        <w:t xml:space="preserve">. </w:t>
      </w:r>
      <w:proofErr w:type="spellStart"/>
      <w:r w:rsidRPr="004B3599">
        <w:rPr>
          <w:rFonts w:ascii="Helvetica Neue" w:hAnsi="Helvetica Neue"/>
          <w:lang w:val="nl-NL"/>
        </w:rPr>
        <w:t>Xehetasun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gehiago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nahi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izanez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gero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aurrekontu-txantiloiari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erreferentzia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</w:t>
      </w:r>
      <w:proofErr w:type="spellEnd"/>
      <w:r w:rsidRPr="004B3599">
        <w:rPr>
          <w:rFonts w:ascii="Helvetica Neue" w:hAnsi="Helvetica Neue"/>
          <w:lang w:val="nl-NL"/>
        </w:rPr>
        <w:t xml:space="preserve"> (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diseinatu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inplementatzeko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gidarekin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eranskin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moduan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jaso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dena</w:t>
      </w:r>
      <w:proofErr w:type="spellEnd"/>
      <w:r w:rsidRPr="004B3599">
        <w:rPr>
          <w:rFonts w:ascii="Helvetica Neue" w:hAnsi="Helvetica Neue"/>
          <w:lang w:val="nl-NL"/>
        </w:rPr>
        <w:t>).</w:t>
      </w:r>
    </w:p>
    <w:p w14:paraId="2369B9B4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2A05E444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Lizitazioaren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aurrekontuan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honako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hauek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jaso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behar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dira</w:t>
      </w:r>
      <w:proofErr w:type="spellEnd"/>
      <w:r w:rsidRPr="004B3599">
        <w:rPr>
          <w:rFonts w:ascii="Helvetica Neue" w:hAnsi="Helvetica Neue"/>
          <w:lang w:val="nl-NL"/>
        </w:rPr>
        <w:t>:</w:t>
      </w:r>
    </w:p>
    <w:p w14:paraId="3F12CF2F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4FA306AE" w14:textId="77777777" w:rsidR="00F37315" w:rsidRPr="004B3599" w:rsidRDefault="00000000">
      <w:pPr>
        <w:pStyle w:val="BodyC"/>
        <w:numPr>
          <w:ilvl w:val="0"/>
          <w:numId w:val="4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kideak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zozketa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zibiko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prozesua</w:t>
      </w:r>
      <w:proofErr w:type="spellEnd"/>
      <w:r w:rsidRPr="004B3599">
        <w:rPr>
          <w:rFonts w:ascii="Helvetica Neue" w:hAnsi="Helvetica Neue"/>
          <w:lang w:val="nl-NL"/>
        </w:rPr>
        <w:t xml:space="preserve"> (</w:t>
      </w:r>
      <w:proofErr w:type="spellStart"/>
      <w:r w:rsidRPr="004B3599">
        <w:rPr>
          <w:rFonts w:ascii="Helvetica Neue" w:hAnsi="Helvetica Neue"/>
          <w:lang w:val="nl-NL"/>
        </w:rPr>
        <w:t>gonbidapenak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prestatzeko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zabaltzeko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denbora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inprimakiak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bidalketa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barne</w:t>
      </w:r>
      <w:proofErr w:type="spellEnd"/>
      <w:r w:rsidRPr="004B3599">
        <w:rPr>
          <w:rFonts w:ascii="Helvetica Neue" w:hAnsi="Helvetica Neue"/>
          <w:lang w:val="nl-NL"/>
        </w:rPr>
        <w:t>).</w:t>
      </w:r>
    </w:p>
    <w:p w14:paraId="3C441B6D" w14:textId="77777777" w:rsidR="00F37315" w:rsidRPr="004B3599" w:rsidRDefault="00000000">
      <w:pPr>
        <w:pStyle w:val="BodyC"/>
        <w:numPr>
          <w:ilvl w:val="0"/>
          <w:numId w:val="4"/>
        </w:numPr>
        <w:rPr>
          <w:rFonts w:ascii="Helvetica Neue" w:hAnsi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antolatzeko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gauzatzeko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gastuak</w:t>
      </w:r>
      <w:proofErr w:type="spellEnd"/>
      <w:r w:rsidRPr="004B3599">
        <w:rPr>
          <w:rFonts w:ascii="Helvetica Neue" w:hAnsi="Helvetica Neue"/>
          <w:lang w:val="nl-NL"/>
        </w:rPr>
        <w:t xml:space="preserve"> (</w:t>
      </w:r>
      <w:proofErr w:type="spellStart"/>
      <w:r w:rsidRPr="004B3599">
        <w:rPr>
          <w:rFonts w:ascii="Helvetica Neue" w:hAnsi="Helvetica Neue"/>
          <w:lang w:val="nl-NL"/>
        </w:rPr>
        <w:t>proiektuaren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kudeaketa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plangintza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gai-zerrenda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zehatza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sortze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deliberazio-</w:t>
      </w:r>
      <w:r w:rsidRPr="004B3599">
        <w:rPr>
          <w:rFonts w:ascii="Helvetica Neue" w:hAnsi="Helvetica Neue"/>
          <w:lang w:val="nl-NL"/>
        </w:rPr>
        <w:lastRenderedPageBreak/>
        <w:t>egun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bakoitzeko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adituen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hautaketa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gonbidapenak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bidaltzea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informazio-bilerak</w:t>
      </w:r>
      <w:proofErr w:type="spellEnd"/>
      <w:r w:rsidRPr="004B3599">
        <w:rPr>
          <w:rFonts w:ascii="Helvetica Neue" w:hAnsi="Helvetica Neue"/>
          <w:lang w:val="nl-NL"/>
        </w:rPr>
        <w:t>).</w:t>
      </w:r>
    </w:p>
    <w:p w14:paraId="1BDCF2C0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Saioak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errazteko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gastuak</w:t>
      </w:r>
      <w:proofErr w:type="spellEnd"/>
      <w:r>
        <w:rPr>
          <w:rFonts w:ascii="Helvetica Neue" w:hAnsi="Helvetica Neue"/>
        </w:rPr>
        <w:t>.</w:t>
      </w:r>
    </w:p>
    <w:p w14:paraId="0659748A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txostena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egitea</w:t>
      </w:r>
      <w:proofErr w:type="spellEnd"/>
      <w:r>
        <w:rPr>
          <w:rFonts w:ascii="Helvetica Neue" w:hAnsi="Helvetica Neue"/>
        </w:rPr>
        <w:t>.</w:t>
      </w:r>
    </w:p>
    <w:p w14:paraId="30D87BDE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Komunikazio-materialak</w:t>
      </w:r>
      <w:proofErr w:type="spellEnd"/>
      <w:r>
        <w:rPr>
          <w:rFonts w:ascii="Helvetica Neue" w:hAnsi="Helvetica Neue"/>
        </w:rPr>
        <w:t xml:space="preserve"> (</w:t>
      </w:r>
      <w:proofErr w:type="spellStart"/>
      <w:r>
        <w:rPr>
          <w:rFonts w:ascii="Helvetica Neue" w:hAnsi="Helvetica Neue"/>
        </w:rPr>
        <w:t>Herritarren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Batzarraren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webgunea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argazkiak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bideoak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prozesuan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zehar</w:t>
      </w:r>
      <w:proofErr w:type="spellEnd"/>
      <w:r>
        <w:rPr>
          <w:rFonts w:ascii="Helvetica Neue" w:hAnsi="Helvetica Neue"/>
        </w:rPr>
        <w:t xml:space="preserve">), </w:t>
      </w:r>
      <w:proofErr w:type="spellStart"/>
      <w:r>
        <w:rPr>
          <w:rFonts w:ascii="Helvetica Neue" w:hAnsi="Helvetica Neue"/>
        </w:rPr>
        <w:t>harreman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publikoak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bideratu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komunikabideen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estaldura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edukien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hedapena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kalitate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handiko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euskarriak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sortzea</w:t>
      </w:r>
      <w:proofErr w:type="spellEnd"/>
      <w:r>
        <w:rPr>
          <w:rFonts w:ascii="Helvetica Neue" w:hAnsi="Helvetica Neue"/>
        </w:rPr>
        <w:t>.</w:t>
      </w:r>
    </w:p>
    <w:p w14:paraId="7C14D427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Batzarkideen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ordainsariak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joan-etorrien</w:t>
      </w:r>
      <w:proofErr w:type="spellEnd"/>
      <w:r>
        <w:rPr>
          <w:rFonts w:ascii="Helvetica Neue" w:hAnsi="Helvetica Neue"/>
        </w:rPr>
        <w:t>/</w:t>
      </w:r>
      <w:proofErr w:type="spellStart"/>
      <w:r>
        <w:rPr>
          <w:rFonts w:ascii="Helvetica Neue" w:hAnsi="Helvetica Neue"/>
        </w:rPr>
        <w:t>zaintza-zerbitzuen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gastuak</w:t>
      </w:r>
      <w:proofErr w:type="spellEnd"/>
      <w:r>
        <w:rPr>
          <w:rFonts w:ascii="Helvetica Neue" w:hAnsi="Helvetica Neue"/>
        </w:rPr>
        <w:t>.</w:t>
      </w:r>
    </w:p>
    <w:p w14:paraId="461BDA92" w14:textId="77777777" w:rsidR="00F37315" w:rsidRDefault="00000000">
      <w:pPr>
        <w:pStyle w:val="BodyC"/>
        <w:numPr>
          <w:ilvl w:val="0"/>
          <w:numId w:val="4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Deliberazio-saioetako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hizlarien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ordainsariak</w:t>
      </w:r>
      <w:proofErr w:type="spellEnd"/>
      <w:r>
        <w:rPr>
          <w:rFonts w:ascii="Helvetica Neue" w:hAnsi="Helvetica Neue"/>
        </w:rPr>
        <w:t xml:space="preserve"> eta </w:t>
      </w:r>
      <w:proofErr w:type="spellStart"/>
      <w:r>
        <w:rPr>
          <w:rFonts w:ascii="Helvetica Neue" w:hAnsi="Helvetica Neue"/>
        </w:rPr>
        <w:t>bidaia-gastuak</w:t>
      </w:r>
      <w:proofErr w:type="spellEnd"/>
      <w:r>
        <w:rPr>
          <w:rFonts w:ascii="Helvetica Neue" w:hAnsi="Helvetica Neue"/>
        </w:rPr>
        <w:t>.</w:t>
      </w:r>
    </w:p>
    <w:p w14:paraId="359CFD5D" w14:textId="77777777" w:rsidR="00F37315" w:rsidRDefault="00F37315">
      <w:pPr>
        <w:pStyle w:val="BodyC"/>
        <w:widowControl w:val="0"/>
        <w:spacing w:line="276" w:lineRule="auto"/>
        <w:rPr>
          <w:rFonts w:ascii="Calibri" w:eastAsia="Calibri" w:hAnsi="Calibri" w:cs="Calibri"/>
          <w:sz w:val="36"/>
          <w:szCs w:val="36"/>
        </w:rPr>
      </w:pPr>
    </w:p>
    <w:p w14:paraId="62B0A8F5" w14:textId="77777777" w:rsidR="00F37315" w:rsidRPr="004B3599" w:rsidRDefault="00000000">
      <w:pPr>
        <w:pStyle w:val="Heading"/>
        <w:rPr>
          <w:b w:val="0"/>
          <w:bCs w:val="0"/>
          <w:lang w:val="nl-NL"/>
        </w:rPr>
      </w:pPr>
      <w:bookmarkStart w:id="8" w:name="_Toc8"/>
      <w:proofErr w:type="spellStart"/>
      <w:r w:rsidRPr="004B3599">
        <w:rPr>
          <w:rFonts w:eastAsia="Arial Unicode MS" w:cs="Arial Unicode MS"/>
          <w:b w:val="0"/>
          <w:bCs w:val="0"/>
          <w:lang w:val="nl-NL"/>
        </w:rPr>
        <w:t>Plangintza</w:t>
      </w:r>
      <w:bookmarkEnd w:id="8"/>
      <w:proofErr w:type="spellEnd"/>
    </w:p>
    <w:p w14:paraId="2E4EA67B" w14:textId="77777777" w:rsidR="00F37315" w:rsidRPr="004B3599" w:rsidRDefault="00F37315">
      <w:pPr>
        <w:pStyle w:val="BodyC"/>
        <w:rPr>
          <w:rFonts w:ascii="Helvetica Neue" w:eastAsia="Helvetica Neue" w:hAnsi="Helvetica Neue" w:cs="Helvetica Neue"/>
          <w:lang w:val="nl-NL"/>
        </w:rPr>
      </w:pPr>
    </w:p>
    <w:p w14:paraId="1A55909B" w14:textId="77777777" w:rsidR="00F37315" w:rsidRPr="004B3599" w:rsidRDefault="00000000">
      <w:pPr>
        <w:pStyle w:val="BodyC"/>
        <w:rPr>
          <w:rFonts w:ascii="Helvetica Neue" w:eastAsia="Helvetica Neue" w:hAnsi="Helvetica Neue" w:cs="Helvetica Neue"/>
          <w:lang w:val="nl-NL"/>
        </w:rPr>
      </w:pP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kronograma</w:t>
      </w:r>
      <w:proofErr w:type="spellEnd"/>
      <w:r w:rsidRPr="004B3599">
        <w:rPr>
          <w:rFonts w:ascii="Helvetica Neue" w:hAnsi="Helvetica Neue"/>
          <w:lang w:val="nl-NL"/>
        </w:rPr>
        <w:t xml:space="preserve"> bat </w:t>
      </w:r>
      <w:proofErr w:type="spellStart"/>
      <w:r w:rsidRPr="004B3599">
        <w:rPr>
          <w:rFonts w:ascii="Helvetica Neue" w:hAnsi="Helvetica Neue"/>
          <w:lang w:val="nl-NL"/>
        </w:rPr>
        <w:t>txertatu</w:t>
      </w:r>
      <w:proofErr w:type="spellEnd"/>
      <w:r w:rsidRPr="004B3599">
        <w:rPr>
          <w:rFonts w:ascii="Helvetica Neue" w:hAnsi="Helvetica Neue"/>
          <w:lang w:val="nl-NL"/>
        </w:rPr>
        <w:t xml:space="preserve"> hemen. </w:t>
      </w:r>
      <w:proofErr w:type="spellStart"/>
      <w:r w:rsidRPr="004B3599">
        <w:rPr>
          <w:rFonts w:ascii="Helvetica Neue" w:hAnsi="Helvetica Neue"/>
          <w:lang w:val="nl-NL"/>
        </w:rPr>
        <w:t>Mesedez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xehetasun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gehiago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nahi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izanez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gero</w:t>
      </w:r>
      <w:proofErr w:type="spellEnd"/>
      <w:r w:rsidRPr="004B3599">
        <w:rPr>
          <w:rFonts w:ascii="Helvetica Neue" w:hAnsi="Helvetica Neue"/>
          <w:lang w:val="nl-NL"/>
        </w:rPr>
        <w:t xml:space="preserve">, </w:t>
      </w:r>
      <w:proofErr w:type="spellStart"/>
      <w:r w:rsidRPr="004B3599">
        <w:rPr>
          <w:rFonts w:ascii="Helvetica Neue" w:hAnsi="Helvetica Neue"/>
          <w:lang w:val="nl-NL"/>
        </w:rPr>
        <w:t>Batzarraren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plangintza-txantiloiari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erreferentzia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egin</w:t>
      </w:r>
      <w:proofErr w:type="spellEnd"/>
      <w:r w:rsidRPr="004B3599">
        <w:rPr>
          <w:rFonts w:ascii="Helvetica Neue" w:hAnsi="Helvetica Neue"/>
          <w:lang w:val="nl-NL"/>
        </w:rPr>
        <w:t xml:space="preserve"> (</w:t>
      </w:r>
      <w:proofErr w:type="spellStart"/>
      <w:r w:rsidRPr="004B3599">
        <w:rPr>
          <w:rFonts w:ascii="Helvetica Neue" w:hAnsi="Helvetica Neue"/>
          <w:lang w:val="nl-NL"/>
        </w:rPr>
        <w:t>Herritarren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Batzarrak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diseinatu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eta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inplementatzeko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gidarekin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batera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eranskin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moduan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jaso</w:t>
      </w:r>
      <w:proofErr w:type="spellEnd"/>
      <w:r w:rsidRPr="004B3599">
        <w:rPr>
          <w:rFonts w:ascii="Helvetica Neue" w:hAnsi="Helvetica Neue"/>
          <w:lang w:val="nl-NL"/>
        </w:rPr>
        <w:t xml:space="preserve"> </w:t>
      </w:r>
      <w:proofErr w:type="spellStart"/>
      <w:r w:rsidRPr="004B3599">
        <w:rPr>
          <w:rFonts w:ascii="Helvetica Neue" w:hAnsi="Helvetica Neue"/>
          <w:lang w:val="nl-NL"/>
        </w:rPr>
        <w:t>dena</w:t>
      </w:r>
      <w:proofErr w:type="spellEnd"/>
      <w:r w:rsidRPr="004B3599">
        <w:rPr>
          <w:rFonts w:ascii="Helvetica Neue" w:hAnsi="Helvetica Neue"/>
          <w:lang w:val="nl-NL"/>
        </w:rPr>
        <w:t>).</w:t>
      </w:r>
    </w:p>
    <w:p w14:paraId="5F994E91" w14:textId="77777777" w:rsidR="00F37315" w:rsidRPr="004B3599" w:rsidRDefault="00000000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  <w:r w:rsidRPr="004B3599">
        <w:rPr>
          <w:rFonts w:ascii="Helvetica Neue" w:hAnsi="Helvetica Neue"/>
          <w:sz w:val="22"/>
          <w:szCs w:val="22"/>
          <w:u w:color="334155"/>
          <w:shd w:val="clear" w:color="auto" w:fill="FFFFFF"/>
          <w:lang w:val="nl-NL"/>
        </w:rPr>
        <w:t xml:space="preserve"> </w:t>
      </w:r>
    </w:p>
    <w:p w14:paraId="1767FCBA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0B571C34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27E1A5F3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16A81174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48B24F21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7B928378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3ECA94AB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7CB64A8B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7856C24F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33694EA8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69FB438B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675B1465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2C2A4BEC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6DAF5F6B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7BEC7F08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3AD25D27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334C75C3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174E9674" w14:textId="77777777" w:rsidR="00F37315" w:rsidRPr="004B3599" w:rsidRDefault="00F37315">
      <w:pPr>
        <w:pStyle w:val="BodyC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  <w:u w:color="334155"/>
          <w:shd w:val="clear" w:color="auto" w:fill="FFFFFF"/>
          <w:lang w:val="nl-NL"/>
        </w:rPr>
      </w:pPr>
    </w:p>
    <w:p w14:paraId="3CEEA719" w14:textId="77777777" w:rsidR="00F37315" w:rsidRDefault="00000000">
      <w:pPr>
        <w:pStyle w:val="HeaderFooterA"/>
        <w:tabs>
          <w:tab w:val="clear" w:pos="9020"/>
          <w:tab w:val="right" w:pos="8246"/>
        </w:tabs>
        <w:spacing w:after="100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Iturriak</w:t>
      </w:r>
      <w:proofErr w:type="spellEnd"/>
      <w:r>
        <w:rPr>
          <w:sz w:val="20"/>
          <w:szCs w:val="20"/>
        </w:rPr>
        <w:t xml:space="preserve">: </w:t>
      </w:r>
    </w:p>
    <w:p w14:paraId="2A8D4472" w14:textId="77777777" w:rsidR="00F37315" w:rsidRDefault="00000000">
      <w:pPr>
        <w:pStyle w:val="HeaderFooterA"/>
        <w:tabs>
          <w:tab w:val="clear" w:pos="9020"/>
          <w:tab w:val="right" w:pos="8246"/>
        </w:tabs>
        <w:rPr>
          <w:rStyle w:val="None"/>
          <w:sz w:val="20"/>
          <w:szCs w:val="20"/>
        </w:rPr>
      </w:pPr>
      <w:r>
        <w:rPr>
          <w:sz w:val="20"/>
          <w:szCs w:val="20"/>
        </w:rPr>
        <w:t xml:space="preserve">Template prepared by </w:t>
      </w:r>
      <w:proofErr w:type="spellStart"/>
      <w:r>
        <w:rPr>
          <w:sz w:val="20"/>
          <w:szCs w:val="20"/>
        </w:rPr>
        <w:t>DemocracyNext</w:t>
      </w:r>
      <w:proofErr w:type="spellEnd"/>
      <w:r>
        <w:rPr>
          <w:sz w:val="20"/>
          <w:szCs w:val="20"/>
        </w:rPr>
        <w:t xml:space="preserve"> on the basis MASS LBP (2019), How to commission a Citizens</w:t>
      </w:r>
      <w:r>
        <w:rPr>
          <w:sz w:val="20"/>
          <w:szCs w:val="20"/>
          <w:rtl/>
          <w:lang w:val="ar-SA"/>
        </w:rPr>
        <w:t xml:space="preserve">’ </w:t>
      </w:r>
      <w:r>
        <w:rPr>
          <w:sz w:val="20"/>
          <w:szCs w:val="20"/>
        </w:rPr>
        <w:t xml:space="preserve">Assembly or Reference Panel, </w:t>
      </w:r>
      <w:hyperlink r:id="rId8" w:history="1">
        <w:r>
          <w:rPr>
            <w:rStyle w:val="Hyperlink1"/>
          </w:rPr>
          <w:t>https://static1.squarespace.com/static/6005ceb747a6a51d636af58d/t/6010cfb3b2c8623eb1c6d885/1611714483520/referencepanelguide.pdf</w:t>
        </w:r>
      </w:hyperlink>
      <w:r>
        <w:rPr>
          <w:rStyle w:val="None"/>
          <w:sz w:val="20"/>
          <w:szCs w:val="20"/>
        </w:rPr>
        <w:t>.</w:t>
      </w:r>
    </w:p>
    <w:p w14:paraId="0887A581" w14:textId="77777777" w:rsidR="00F37315" w:rsidRDefault="00F37315">
      <w:pPr>
        <w:pStyle w:val="HeaderFooterA"/>
        <w:tabs>
          <w:tab w:val="clear" w:pos="9020"/>
          <w:tab w:val="right" w:pos="8246"/>
        </w:tabs>
        <w:rPr>
          <w:rStyle w:val="None"/>
          <w:sz w:val="20"/>
          <w:szCs w:val="20"/>
        </w:rPr>
      </w:pPr>
    </w:p>
    <w:p w14:paraId="56E50267" w14:textId="77777777" w:rsidR="00F37315" w:rsidRDefault="00F37315">
      <w:pPr>
        <w:pStyle w:val="HeaderFooterA"/>
        <w:tabs>
          <w:tab w:val="clear" w:pos="9020"/>
          <w:tab w:val="right" w:pos="8246"/>
        </w:tabs>
        <w:rPr>
          <w:rStyle w:val="None"/>
          <w:sz w:val="20"/>
          <w:szCs w:val="20"/>
          <w:u w:val="single"/>
        </w:rPr>
      </w:pPr>
    </w:p>
    <w:p w14:paraId="2A9A20A1" w14:textId="77777777" w:rsidR="00F37315" w:rsidRDefault="00000000">
      <w:pPr>
        <w:pStyle w:val="HeaderFooterA"/>
        <w:tabs>
          <w:tab w:val="clear" w:pos="9020"/>
          <w:tab w:val="right" w:pos="8246"/>
        </w:tabs>
        <w:rPr>
          <w:rStyle w:val="None"/>
          <w:sz w:val="20"/>
          <w:szCs w:val="20"/>
          <w:u w:val="single"/>
        </w:rPr>
      </w:pPr>
      <w:r>
        <w:rPr>
          <w:rStyle w:val="None"/>
          <w:sz w:val="20"/>
          <w:szCs w:val="20"/>
          <w:u w:val="single"/>
        </w:rPr>
        <w:t xml:space="preserve">Nola </w:t>
      </w:r>
      <w:proofErr w:type="spellStart"/>
      <w:r>
        <w:rPr>
          <w:rStyle w:val="None"/>
          <w:sz w:val="20"/>
          <w:szCs w:val="20"/>
          <w:u w:val="single"/>
        </w:rPr>
        <w:t>aipatu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dokumentu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hau</w:t>
      </w:r>
      <w:proofErr w:type="spellEnd"/>
      <w:r>
        <w:rPr>
          <w:rStyle w:val="None"/>
          <w:sz w:val="20"/>
          <w:szCs w:val="20"/>
          <w:u w:val="single"/>
        </w:rPr>
        <w:t>:</w:t>
      </w:r>
    </w:p>
    <w:p w14:paraId="75E299F3" w14:textId="77777777" w:rsidR="00F37315" w:rsidRDefault="00000000">
      <w:pPr>
        <w:pStyle w:val="HeaderFooterA"/>
        <w:tabs>
          <w:tab w:val="clear" w:pos="9020"/>
          <w:tab w:val="right" w:pos="8246"/>
        </w:tabs>
      </w:pPr>
      <w:proofErr w:type="spellStart"/>
      <w:r>
        <w:rPr>
          <w:rStyle w:val="None"/>
          <w:sz w:val="20"/>
          <w:szCs w:val="20"/>
        </w:rPr>
        <w:t>DemocracyNext</w:t>
      </w:r>
      <w:proofErr w:type="spellEnd"/>
      <w:r>
        <w:rPr>
          <w:rStyle w:val="None"/>
          <w:sz w:val="20"/>
          <w:szCs w:val="20"/>
        </w:rPr>
        <w:t xml:space="preserve"> (2023), “Sample request for tenders for commissioning an operator”, Assembling an Assembly Guide,</w:t>
      </w:r>
      <w:r>
        <w:rPr>
          <w:rStyle w:val="None"/>
          <w:sz w:val="20"/>
          <w:szCs w:val="20"/>
          <w:u w:val="single"/>
        </w:rPr>
        <w:t xml:space="preserve"> </w:t>
      </w:r>
      <w:hyperlink r:id="rId9" w:history="1">
        <w:r>
          <w:rPr>
            <w:rStyle w:val="Hyperlink2"/>
          </w:rPr>
          <w:t>https://assemblyguide.demnext.org/</w:t>
        </w:r>
      </w:hyperlink>
      <w:r>
        <w:rPr>
          <w:rStyle w:val="None"/>
          <w:sz w:val="20"/>
          <w:szCs w:val="20"/>
        </w:rPr>
        <w:t xml:space="preserve">. </w:t>
      </w:r>
    </w:p>
    <w:sectPr w:rsidR="00F3731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837" w:bottom="1440" w:left="179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DBF0" w14:textId="77777777" w:rsidR="00323BEE" w:rsidRDefault="00323BEE">
      <w:r>
        <w:separator/>
      </w:r>
    </w:p>
  </w:endnote>
  <w:endnote w:type="continuationSeparator" w:id="0">
    <w:p w14:paraId="77B8E9B9" w14:textId="77777777" w:rsidR="00323BEE" w:rsidRDefault="0032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400" w14:textId="77777777" w:rsidR="00F37315" w:rsidRDefault="00000000">
    <w:pPr>
      <w:pStyle w:val="HeaderFooterA"/>
      <w:tabs>
        <w:tab w:val="clear" w:pos="9020"/>
        <w:tab w:val="right" w:pos="8246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B359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B359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77EA" w14:textId="77777777" w:rsidR="00F37315" w:rsidRDefault="00F373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F4E6" w14:textId="77777777" w:rsidR="00323BEE" w:rsidRDefault="00323BEE">
      <w:r>
        <w:separator/>
      </w:r>
    </w:p>
  </w:footnote>
  <w:footnote w:type="continuationSeparator" w:id="0">
    <w:p w14:paraId="684C970B" w14:textId="77777777" w:rsidR="00323BEE" w:rsidRDefault="0032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7C0E" w14:textId="77777777" w:rsidR="00F37315" w:rsidRDefault="00000000">
    <w:pPr>
      <w:pStyle w:val="HeaderFooterAA"/>
      <w:tabs>
        <w:tab w:val="clear" w:pos="9020"/>
        <w:tab w:val="right" w:pos="8246"/>
      </w:tabs>
    </w:pPr>
    <w:r>
      <w:t xml:space="preserve">                                                               </w:t>
    </w:r>
  </w:p>
  <w:p w14:paraId="4AFA1374" w14:textId="77777777" w:rsidR="00F37315" w:rsidRDefault="00000000">
    <w:pPr>
      <w:pStyle w:val="HeaderFooterAA"/>
      <w:tabs>
        <w:tab w:val="clear" w:pos="9020"/>
        <w:tab w:val="right" w:pos="8246"/>
      </w:tabs>
    </w:pPr>
    <w:r>
      <w:tab/>
      <w:t xml:space="preserve">       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C2A" w14:textId="77777777" w:rsidR="00F37315" w:rsidRDefault="00F373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779"/>
    <w:multiLevelType w:val="hybridMultilevel"/>
    <w:tmpl w:val="CE1A641A"/>
    <w:numStyleLink w:val="ImportedStyle2"/>
  </w:abstractNum>
  <w:abstractNum w:abstractNumId="1" w15:restartNumberingAfterBreak="0">
    <w:nsid w:val="50B91EEB"/>
    <w:multiLevelType w:val="hybridMultilevel"/>
    <w:tmpl w:val="CE1A641A"/>
    <w:styleLink w:val="ImportedStyle2"/>
    <w:lvl w:ilvl="0" w:tplc="A59CDE40">
      <w:start w:val="1"/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0497C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623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CC3C6">
      <w:start w:val="1"/>
      <w:numFmt w:val="bullet"/>
      <w:lvlText w:val="•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2880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474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9C5512">
      <w:start w:val="1"/>
      <w:numFmt w:val="bullet"/>
      <w:lvlText w:val="•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E9458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294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1879D7"/>
    <w:multiLevelType w:val="hybridMultilevel"/>
    <w:tmpl w:val="5FB4D03C"/>
    <w:numStyleLink w:val="ImportedStyle1"/>
  </w:abstractNum>
  <w:abstractNum w:abstractNumId="3" w15:restartNumberingAfterBreak="0">
    <w:nsid w:val="72D24073"/>
    <w:multiLevelType w:val="hybridMultilevel"/>
    <w:tmpl w:val="5FB4D03C"/>
    <w:styleLink w:val="ImportedStyle1"/>
    <w:lvl w:ilvl="0" w:tplc="215291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6A4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469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27F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FA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209D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269A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AE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E873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2331218">
    <w:abstractNumId w:val="3"/>
  </w:num>
  <w:num w:numId="2" w16cid:durableId="500434568">
    <w:abstractNumId w:val="2"/>
  </w:num>
  <w:num w:numId="3" w16cid:durableId="161746232">
    <w:abstractNumId w:val="1"/>
  </w:num>
  <w:num w:numId="4" w16cid:durableId="93605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15"/>
    <w:rsid w:val="00323BEE"/>
    <w:rsid w:val="004B3599"/>
    <w:rsid w:val="00A14208"/>
    <w:rsid w:val="00F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4C1A6"/>
  <w15:docId w15:val="{785662F3-711B-E44D-9013-D6DF800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A">
    <w:name w:val="Header &amp; Footer 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paragraph" w:styleId="TOC1">
    <w:name w:val="toc 1"/>
    <w:pPr>
      <w:tabs>
        <w:tab w:val="right" w:leader="dot" w:pos="6803"/>
      </w:tabs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C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outline w:val="0"/>
      <w:color w:val="0433FF"/>
      <w:u w:val="single" w:color="0563C1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0000"/>
      <w:sz w:val="20"/>
      <w:szCs w:val="20"/>
      <w:u w:val="single" w:color="000000"/>
      <w:lang w:val="en-US"/>
    </w:rPr>
  </w:style>
  <w:style w:type="character" w:customStyle="1" w:styleId="Hyperlink2">
    <w:name w:val="Hyperlink.2"/>
    <w:basedOn w:val="None"/>
    <w:rPr>
      <w:outline w:val="0"/>
      <w:color w:val="000000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6005ceb747a6a51d636af58d/t/6010cfb3b2c8623eb1c6d885/1611714483520/referencepanelguid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ecd.org/gov/open-government/good-practice-principles-for-deliberative-processes-for-public-decision-making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semblyguide.demnex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Spierenburg</cp:lastModifiedBy>
  <cp:revision>2</cp:revision>
  <dcterms:created xsi:type="dcterms:W3CDTF">2024-04-08T15:23:00Z</dcterms:created>
  <dcterms:modified xsi:type="dcterms:W3CDTF">2024-04-08T15:34:00Z</dcterms:modified>
</cp:coreProperties>
</file>